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779" w:rsidRDefault="003F79AA" w:rsidP="005B1779">
      <w:r w:rsidRPr="003F79AA">
        <w:rPr>
          <w:sz w:val="24"/>
          <w:szCs w:val="24"/>
        </w:rPr>
        <w:pict>
          <v:group id="_x0000_s1029" style="position:absolute;left:0;text-align:left;margin-left:-49.7pt;margin-top:-70.4pt;width:114.3pt;height:144.75pt;z-index:251659264" coordorigin="1100799,1248096" coordsize="27000,34200">
            <v:oval id="_x0000_s1030" style="position:absolute;left:1109799;top:1264296;width:18000;height:18000;mso-wrap-distance-left:2.88pt;mso-wrap-distance-top:2.88pt;mso-wrap-distance-right:2.88pt;mso-wrap-distance-bottom:2.88pt" fillcolor="#ccc" strokecolor="#ccc" insetpen="t" o:cliptowrap="t">
              <v:stroke>
                <o:left v:ext="view" color="black [0]"/>
                <o:top v:ext="view" color="black [0]"/>
                <o:right v:ext="view" color="black [0]"/>
                <o:bottom v:ext="view" color="black [0]"/>
                <o:column v:ext="view" color="black [0]"/>
              </v:stroke>
              <v:shadow color="#ccc"/>
              <v:textbox inset="2.88pt,2.88pt,2.88pt,2.88pt"/>
            </v:oval>
            <v:oval id="_x0000_s1031" style="position:absolute;left:1116999;top:1253496;width:10800;height:10800;mso-wrap-distance-left:2.88pt;mso-wrap-distance-top:2.88pt;mso-wrap-distance-right:2.88pt;mso-wrap-distance-bottom:2.88pt" fillcolor="#7c109a [rgb(124,16,154) cmyk(68.2,100,0,0) cms(P2,#007c0010009a0000,PANTONE 2602 C)]" strokecolor="#7c109a [rgb(124,16,154) cmyk(68.2,100,0,0) cms(P2,#007c0010009a0000,PANTONE 2602 C)]" insetpen="t" o:cliptowrap="t">
              <v:stroke>
                <o:left v:ext="view" color="black [0]"/>
                <o:top v:ext="view" color="black [0]"/>
                <o:right v:ext="view" color="black [0]"/>
                <o:bottom v:ext="view" color="black [0]"/>
                <o:column v:ext="view" color="black [0]"/>
              </v:stroke>
              <v:shadow color="#ccc"/>
              <v:textbox inset="2.88pt,2.88pt,2.88pt,2.88pt"/>
            </v:oval>
            <v:oval id="_x0000_s1032" style="position:absolute;left:1109799;top:1248096;width:5400;height:5400;mso-wrap-distance-left:2.88pt;mso-wrap-distance-top:2.88pt;mso-wrap-distance-right:2.88pt;mso-wrap-distance-bottom:2.88pt" fillcolor="#ccc" strokecolor="#ccc" insetpen="t" o:cliptowrap="t">
              <v:stroke>
                <o:left v:ext="view" color="black [0]"/>
                <o:top v:ext="view" color="black [0]"/>
                <o:right v:ext="view" color="black [0]"/>
                <o:bottom v:ext="view" color="black [0]"/>
                <o:column v:ext="view" color="black [0]"/>
              </v:stroke>
              <v:shadow color="#ccc"/>
              <v:textbox inset="2.88pt,2.88pt,2.88pt,2.88pt"/>
            </v:oval>
            <v:oval id="_x0000_s1033" style="position:absolute;left:1100799;top:1258896;width:14400;height:14400;mso-wrap-distance-left:2.88pt;mso-wrap-distance-top:2.88pt;mso-wrap-distance-right:2.88pt;mso-wrap-distance-bottom:2.88pt" fillcolor="#e98300 [rgb(233,131,0) cmyk(0,52.2,100,0) cms(P2,#00e9008300000000,PANTONE 144 C)]" strokecolor="#e98300 [rgb(233,131,0) cmyk(0,52.2,100,0) cms(P2,#00e9008300000000,PANTONE 144 C)]" insetpen="t" o:cliptowrap="t">
              <v:stroke>
                <o:left v:ext="view" color="black [0]"/>
                <o:top v:ext="view" color="black [0]"/>
                <o:right v:ext="view" color="black [0]"/>
                <o:bottom v:ext="view" color="black [0]"/>
                <o:column v:ext="view" color="black [0]"/>
              </v:stroke>
              <v:shadow color="#ccc"/>
              <v:textbox inset="2.88pt,2.88pt,2.88pt,2.88pt"/>
            </v:oval>
          </v:group>
        </w:pict>
      </w:r>
      <w:r w:rsidRPr="003F79AA">
        <w:rPr>
          <w:sz w:val="24"/>
          <w:szCs w:val="24"/>
        </w:rPr>
        <w:pict>
          <v:shapetype id="_x0000_t202" coordsize="21600,21600" o:spt="202" path="m,l,21600r21600,l21600,xe">
            <v:stroke joinstyle="miter"/>
            <v:path gradientshapeok="t" o:connecttype="rect"/>
          </v:shapetype>
          <v:shape id="_x0000_s1035" type="#_x0000_t202" style="position:absolute;left:0;text-align:left;margin-left:297.65pt;margin-top:770pt;width:836.2pt;height:240.95pt;z-index:251660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35;mso-column-margin:2mm" inset="2.88pt,2.88pt,2.88pt,2.88pt">
              <w:txbxContent>
                <w:p w:rsidR="006755BB" w:rsidRDefault="006755BB" w:rsidP="008433A7">
                  <w:pPr>
                    <w:widowControl w:val="0"/>
                    <w:jc w:val="center"/>
                    <w:rPr>
                      <w:rFonts w:ascii="Trebuchet MS" w:hAnsi="Trebuchet MS"/>
                      <w:b/>
                      <w:bCs/>
                      <w:color w:val="F28D2C"/>
                      <w:sz w:val="100"/>
                      <w:szCs w:val="100"/>
                    </w:rPr>
                  </w:pPr>
                  <w:r>
                    <w:rPr>
                      <w:rFonts w:ascii="Trebuchet MS" w:hAnsi="Trebuchet MS"/>
                      <w:b/>
                      <w:bCs/>
                      <w:color w:val="F28D2C"/>
                      <w:sz w:val="100"/>
                      <w:szCs w:val="100"/>
                    </w:rPr>
                    <w:t>Son objectif ?</w:t>
                  </w:r>
                </w:p>
                <w:p w:rsidR="006755BB" w:rsidRDefault="006755BB" w:rsidP="008433A7">
                  <w:pPr>
                    <w:widowControl w:val="0"/>
                    <w:jc w:val="center"/>
                    <w:rPr>
                      <w:rFonts w:ascii="Trebuchet MS" w:hAnsi="Trebuchet MS"/>
                      <w:color w:val="000000"/>
                      <w:sz w:val="96"/>
                      <w:szCs w:val="96"/>
                    </w:rPr>
                  </w:pPr>
                  <w:r>
                    <w:rPr>
                      <w:rFonts w:ascii="Trebuchet MS" w:hAnsi="Trebuchet MS"/>
                      <w:color w:val="7C109A"/>
                      <w:sz w:val="96"/>
                      <w:szCs w:val="96"/>
                    </w:rPr>
                    <w:t xml:space="preserve">Sensibiliser et former les acteurs à la qualité environnementale dans le bâtiment </w:t>
                  </w:r>
                </w:p>
              </w:txbxContent>
            </v:textbox>
          </v:shape>
        </w:pict>
      </w:r>
      <w:r w:rsidRPr="003F79AA">
        <w:rPr>
          <w:sz w:val="24"/>
          <w:szCs w:val="24"/>
        </w:rPr>
        <w:pict>
          <v:shape id="_x0000_s1036" type="#_x0000_t202" style="position:absolute;left:0;text-align:left;margin-left:311.8pt;margin-top:1291.4pt;width:822.05pt;height:113.4pt;z-index:25166131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36;mso-column-margin:2mm" inset="2.88pt,2.88pt,2.88pt,2.88pt">
              <w:txbxContent>
                <w:p w:rsidR="006755BB" w:rsidRDefault="006755BB" w:rsidP="008433A7">
                  <w:pPr>
                    <w:widowControl w:val="0"/>
                    <w:jc w:val="center"/>
                    <w:rPr>
                      <w:rFonts w:ascii="Trebuchet MS" w:hAnsi="Trebuchet MS"/>
                      <w:color w:val="7C109A"/>
                      <w:sz w:val="80"/>
                      <w:szCs w:val="80"/>
                    </w:rPr>
                  </w:pPr>
                  <w:r>
                    <w:rPr>
                      <w:rFonts w:ascii="Trebuchet MS" w:hAnsi="Trebuchet MS"/>
                      <w:color w:val="7C109A"/>
                      <w:sz w:val="80"/>
                      <w:szCs w:val="80"/>
                    </w:rPr>
                    <w:t>Retrouvez toutes les informations sur le site www.villavenir.fr</w:t>
                  </w:r>
                </w:p>
              </w:txbxContent>
            </v:textbox>
          </v:shape>
        </w:pict>
      </w:r>
      <w:r w:rsidR="008433A7">
        <w:rPr>
          <w:noProof/>
          <w:sz w:val="24"/>
          <w:szCs w:val="24"/>
          <w:lang w:eastAsia="fr-FR" w:bidi="ar-SA"/>
        </w:rPr>
        <w:drawing>
          <wp:anchor distT="36576" distB="36576" distL="36576" distR="36576" simplePos="0" relativeHeight="251650048" behindDoc="0" locked="0" layoutInCell="1" allowOverlap="1">
            <wp:simplePos x="0" y="0"/>
            <wp:positionH relativeFrom="column">
              <wp:posOffset>4319905</wp:posOffset>
            </wp:positionH>
            <wp:positionV relativeFrom="paragraph">
              <wp:posOffset>19371945</wp:posOffset>
            </wp:positionV>
            <wp:extent cx="2759075" cy="1292225"/>
            <wp:effectExtent l="19050" t="0" r="3175" b="0"/>
            <wp:wrapNone/>
            <wp:docPr id="13" name="Image 13" descr="FFBChampArd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FBChampArden2"/>
                    <pic:cNvPicPr>
                      <a:picLocks noChangeAspect="1" noChangeArrowheads="1"/>
                    </pic:cNvPicPr>
                  </pic:nvPicPr>
                  <pic:blipFill>
                    <a:blip r:embed="rId8" cstate="print"/>
                    <a:srcRect/>
                    <a:stretch>
                      <a:fillRect/>
                    </a:stretch>
                  </pic:blipFill>
                  <pic:spPr bwMode="auto">
                    <a:xfrm>
                      <a:off x="0" y="0"/>
                      <a:ext cx="2759075" cy="1292225"/>
                    </a:xfrm>
                    <a:prstGeom prst="rect">
                      <a:avLst/>
                    </a:prstGeom>
                    <a:noFill/>
                    <a:ln w="9525" algn="in">
                      <a:noFill/>
                      <a:miter lim="800000"/>
                      <a:headEnd/>
                      <a:tailEnd/>
                    </a:ln>
                    <a:effectLst/>
                  </pic:spPr>
                </pic:pic>
              </a:graphicData>
            </a:graphic>
          </wp:anchor>
        </w:drawing>
      </w:r>
      <w:r w:rsidR="008433A7">
        <w:rPr>
          <w:noProof/>
          <w:sz w:val="24"/>
          <w:szCs w:val="24"/>
          <w:lang w:eastAsia="fr-FR" w:bidi="ar-SA"/>
        </w:rPr>
        <w:drawing>
          <wp:anchor distT="36576" distB="36576" distL="36576" distR="36576" simplePos="0" relativeHeight="251651072" behindDoc="0" locked="0" layoutInCell="1" allowOverlap="1">
            <wp:simplePos x="0" y="0"/>
            <wp:positionH relativeFrom="column">
              <wp:posOffset>7559675</wp:posOffset>
            </wp:positionH>
            <wp:positionV relativeFrom="paragraph">
              <wp:posOffset>19366230</wp:posOffset>
            </wp:positionV>
            <wp:extent cx="1334135" cy="1297305"/>
            <wp:effectExtent l="19050" t="0" r="0" b="0"/>
            <wp:wrapNone/>
            <wp:docPr id="14" name="Image 14" descr="OrdreA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rdreArchi"/>
                    <pic:cNvPicPr>
                      <a:picLocks noChangeAspect="1" noChangeArrowheads="1"/>
                    </pic:cNvPicPr>
                  </pic:nvPicPr>
                  <pic:blipFill>
                    <a:blip r:embed="rId9" cstate="print"/>
                    <a:srcRect l="22105" t="12636" r="22701"/>
                    <a:stretch>
                      <a:fillRect/>
                    </a:stretch>
                  </pic:blipFill>
                  <pic:spPr bwMode="auto">
                    <a:xfrm>
                      <a:off x="0" y="0"/>
                      <a:ext cx="1334135" cy="1297305"/>
                    </a:xfrm>
                    <a:prstGeom prst="rect">
                      <a:avLst/>
                    </a:prstGeom>
                    <a:noFill/>
                    <a:ln w="9525" algn="in">
                      <a:noFill/>
                      <a:miter lim="800000"/>
                      <a:headEnd/>
                      <a:tailEnd/>
                    </a:ln>
                    <a:effectLst/>
                  </pic:spPr>
                </pic:pic>
              </a:graphicData>
            </a:graphic>
          </wp:anchor>
        </w:drawing>
      </w:r>
      <w:r w:rsidR="008433A7">
        <w:rPr>
          <w:noProof/>
          <w:sz w:val="24"/>
          <w:szCs w:val="24"/>
          <w:lang w:eastAsia="fr-FR" w:bidi="ar-SA"/>
        </w:rPr>
        <w:drawing>
          <wp:anchor distT="36576" distB="36576" distL="36576" distR="36576" simplePos="0" relativeHeight="251652096" behindDoc="0" locked="0" layoutInCell="1" allowOverlap="1">
            <wp:simplePos x="0" y="0"/>
            <wp:positionH relativeFrom="column">
              <wp:posOffset>13310870</wp:posOffset>
            </wp:positionH>
            <wp:positionV relativeFrom="paragraph">
              <wp:posOffset>18719800</wp:posOffset>
            </wp:positionV>
            <wp:extent cx="1089025" cy="1943735"/>
            <wp:effectExtent l="19050" t="0" r="0" b="0"/>
            <wp:wrapNone/>
            <wp:docPr id="15" name="Image 15" descr="logo_arcad_PQ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arcad_PQE_300dpi"/>
                    <pic:cNvPicPr>
                      <a:picLocks noChangeAspect="1" noChangeArrowheads="1"/>
                    </pic:cNvPicPr>
                  </pic:nvPicPr>
                  <pic:blipFill>
                    <a:blip r:embed="rId10" cstate="print"/>
                    <a:srcRect/>
                    <a:stretch>
                      <a:fillRect/>
                    </a:stretch>
                  </pic:blipFill>
                  <pic:spPr bwMode="auto">
                    <a:xfrm>
                      <a:off x="0" y="0"/>
                      <a:ext cx="1089025" cy="1943735"/>
                    </a:xfrm>
                    <a:prstGeom prst="rect">
                      <a:avLst/>
                    </a:prstGeom>
                    <a:noFill/>
                    <a:ln w="9525" algn="in">
                      <a:noFill/>
                      <a:miter lim="800000"/>
                      <a:headEnd/>
                      <a:tailEnd/>
                    </a:ln>
                    <a:effectLst/>
                  </pic:spPr>
                </pic:pic>
              </a:graphicData>
            </a:graphic>
          </wp:anchor>
        </w:drawing>
      </w:r>
      <w:r w:rsidR="008433A7">
        <w:rPr>
          <w:noProof/>
          <w:sz w:val="24"/>
          <w:szCs w:val="24"/>
          <w:lang w:eastAsia="fr-FR" w:bidi="ar-SA"/>
        </w:rPr>
        <w:drawing>
          <wp:anchor distT="36576" distB="36576" distL="36576" distR="36576" simplePos="0" relativeHeight="251653120" behindDoc="0" locked="0" layoutInCell="1" allowOverlap="1">
            <wp:simplePos x="0" y="0"/>
            <wp:positionH relativeFrom="column">
              <wp:posOffset>9283700</wp:posOffset>
            </wp:positionH>
            <wp:positionV relativeFrom="paragraph">
              <wp:posOffset>20042505</wp:posOffset>
            </wp:positionV>
            <wp:extent cx="3599815" cy="621030"/>
            <wp:effectExtent l="19050" t="0" r="635" b="0"/>
            <wp:wrapNone/>
            <wp:docPr id="16" name="Image 16" descr="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CA"/>
                    <pic:cNvPicPr>
                      <a:picLocks noChangeAspect="1" noChangeArrowheads="1"/>
                    </pic:cNvPicPr>
                  </pic:nvPicPr>
                  <pic:blipFill>
                    <a:blip r:embed="rId11" cstate="print"/>
                    <a:srcRect/>
                    <a:stretch>
                      <a:fillRect/>
                    </a:stretch>
                  </pic:blipFill>
                  <pic:spPr bwMode="auto">
                    <a:xfrm>
                      <a:off x="0" y="0"/>
                      <a:ext cx="3599815" cy="621030"/>
                    </a:xfrm>
                    <a:prstGeom prst="rect">
                      <a:avLst/>
                    </a:prstGeom>
                    <a:noFill/>
                    <a:ln w="9525" algn="in">
                      <a:noFill/>
                      <a:miter lim="800000"/>
                      <a:headEnd/>
                      <a:tailEnd/>
                    </a:ln>
                    <a:effectLst/>
                  </pic:spPr>
                </pic:pic>
              </a:graphicData>
            </a:graphic>
          </wp:anchor>
        </w:drawing>
      </w:r>
      <w:r w:rsidR="008433A7">
        <w:rPr>
          <w:noProof/>
          <w:sz w:val="24"/>
          <w:szCs w:val="24"/>
          <w:lang w:eastAsia="fr-FR" w:bidi="ar-SA"/>
        </w:rPr>
        <w:drawing>
          <wp:anchor distT="36576" distB="36576" distL="36576" distR="36576" simplePos="0" relativeHeight="251654144" behindDoc="0" locked="0" layoutInCell="1" allowOverlap="1">
            <wp:simplePos x="0" y="0"/>
            <wp:positionH relativeFrom="column">
              <wp:posOffset>9180195</wp:posOffset>
            </wp:positionH>
            <wp:positionV relativeFrom="paragraph">
              <wp:posOffset>720090</wp:posOffset>
            </wp:positionV>
            <wp:extent cx="5219700" cy="1715770"/>
            <wp:effectExtent l="19050" t="0" r="0" b="0"/>
            <wp:wrapNone/>
            <wp:docPr id="17" name="Image 17" descr="logo-villavenir-CA_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villavenir-CA_blanc"/>
                    <pic:cNvPicPr>
                      <a:picLocks noChangeAspect="1" noChangeArrowheads="1"/>
                    </pic:cNvPicPr>
                  </pic:nvPicPr>
                  <pic:blipFill>
                    <a:blip r:embed="rId12" cstate="print"/>
                    <a:srcRect/>
                    <a:stretch>
                      <a:fillRect/>
                    </a:stretch>
                  </pic:blipFill>
                  <pic:spPr bwMode="auto">
                    <a:xfrm>
                      <a:off x="0" y="0"/>
                      <a:ext cx="5219700" cy="1715770"/>
                    </a:xfrm>
                    <a:prstGeom prst="rect">
                      <a:avLst/>
                    </a:prstGeom>
                    <a:noFill/>
                    <a:ln w="9525" algn="in">
                      <a:noFill/>
                      <a:miter lim="800000"/>
                      <a:headEnd/>
                      <a:tailEnd/>
                    </a:ln>
                    <a:effectLst/>
                  </pic:spPr>
                </pic:pic>
              </a:graphicData>
            </a:graphic>
          </wp:anchor>
        </w:drawing>
      </w:r>
    </w:p>
    <w:p w:rsidR="00624E1C" w:rsidRDefault="00624E1C" w:rsidP="005B1779">
      <w:pPr>
        <w:sectPr w:rsidR="00624E1C" w:rsidSect="008433A7">
          <w:headerReference w:type="default" r:id="rId13"/>
          <w:footerReference w:type="default" r:id="rId14"/>
          <w:pgSz w:w="11906" w:h="16838"/>
          <w:pgMar w:top="1417" w:right="1417" w:bottom="1417" w:left="1417" w:header="708" w:footer="708" w:gutter="0"/>
          <w:cols w:space="708"/>
          <w:docGrid w:linePitch="360"/>
        </w:sectPr>
      </w:pPr>
      <w:r>
        <w:rPr>
          <w:noProof/>
          <w:lang w:eastAsia="fr-FR" w:bidi="ar-SA"/>
        </w:rPr>
        <w:drawing>
          <wp:anchor distT="0" distB="0" distL="114300" distR="114300" simplePos="0" relativeHeight="251658240" behindDoc="0" locked="0" layoutInCell="1" allowOverlap="1">
            <wp:simplePos x="0" y="0"/>
            <wp:positionH relativeFrom="column">
              <wp:posOffset>4758055</wp:posOffset>
            </wp:positionH>
            <wp:positionV relativeFrom="paragraph">
              <wp:posOffset>8007985</wp:posOffset>
            </wp:positionV>
            <wp:extent cx="1256665" cy="590550"/>
            <wp:effectExtent l="19050" t="0" r="635" b="0"/>
            <wp:wrapNone/>
            <wp:docPr id="8" name="Image 7" descr="FFBChampArd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BChampArden2.jpg"/>
                    <pic:cNvPicPr/>
                  </pic:nvPicPr>
                  <pic:blipFill>
                    <a:blip r:embed="rId15" cstate="print"/>
                    <a:stretch>
                      <a:fillRect/>
                    </a:stretch>
                  </pic:blipFill>
                  <pic:spPr>
                    <a:xfrm>
                      <a:off x="0" y="0"/>
                      <a:ext cx="1256665" cy="590550"/>
                    </a:xfrm>
                    <a:prstGeom prst="rect">
                      <a:avLst/>
                    </a:prstGeom>
                  </pic:spPr>
                </pic:pic>
              </a:graphicData>
            </a:graphic>
          </wp:anchor>
        </w:drawing>
      </w:r>
      <w:r>
        <w:rPr>
          <w:noProof/>
          <w:lang w:eastAsia="fr-FR" w:bidi="ar-SA"/>
        </w:rPr>
        <w:drawing>
          <wp:anchor distT="0" distB="0" distL="114300" distR="114300" simplePos="0" relativeHeight="251657216" behindDoc="0" locked="0" layoutInCell="1" allowOverlap="1">
            <wp:simplePos x="0" y="0"/>
            <wp:positionH relativeFrom="column">
              <wp:posOffset>2472055</wp:posOffset>
            </wp:positionH>
            <wp:positionV relativeFrom="paragraph">
              <wp:posOffset>8160385</wp:posOffset>
            </wp:positionV>
            <wp:extent cx="2209800" cy="381000"/>
            <wp:effectExtent l="19050" t="0" r="0" b="0"/>
            <wp:wrapNone/>
            <wp:docPr id="7" name="Image 6" descr="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A.jpg"/>
                    <pic:cNvPicPr/>
                  </pic:nvPicPr>
                  <pic:blipFill>
                    <a:blip r:embed="rId11" cstate="print"/>
                    <a:stretch>
                      <a:fillRect/>
                    </a:stretch>
                  </pic:blipFill>
                  <pic:spPr>
                    <a:xfrm>
                      <a:off x="0" y="0"/>
                      <a:ext cx="2209800" cy="381000"/>
                    </a:xfrm>
                    <a:prstGeom prst="rect">
                      <a:avLst/>
                    </a:prstGeom>
                  </pic:spPr>
                </pic:pic>
              </a:graphicData>
            </a:graphic>
          </wp:anchor>
        </w:drawing>
      </w:r>
      <w:r>
        <w:rPr>
          <w:noProof/>
          <w:lang w:eastAsia="fr-FR" w:bidi="ar-SA"/>
        </w:rPr>
        <w:drawing>
          <wp:anchor distT="0" distB="0" distL="114300" distR="114300" simplePos="0" relativeHeight="251656192" behindDoc="0" locked="0" layoutInCell="1" allowOverlap="1">
            <wp:simplePos x="0" y="0"/>
            <wp:positionH relativeFrom="column">
              <wp:posOffset>1710055</wp:posOffset>
            </wp:positionH>
            <wp:positionV relativeFrom="paragraph">
              <wp:posOffset>7874635</wp:posOffset>
            </wp:positionV>
            <wp:extent cx="723900" cy="704850"/>
            <wp:effectExtent l="19050" t="0" r="0" b="0"/>
            <wp:wrapNone/>
            <wp:docPr id="6" name="Image 5" descr="OrdreAr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reArchi.jpg"/>
                    <pic:cNvPicPr/>
                  </pic:nvPicPr>
                  <pic:blipFill>
                    <a:blip r:embed="rId16" cstate="print"/>
                    <a:srcRect l="18605" r="18605"/>
                    <a:stretch>
                      <a:fillRect/>
                    </a:stretch>
                  </pic:blipFill>
                  <pic:spPr>
                    <a:xfrm>
                      <a:off x="0" y="0"/>
                      <a:ext cx="723900" cy="704850"/>
                    </a:xfrm>
                    <a:prstGeom prst="rect">
                      <a:avLst/>
                    </a:prstGeom>
                  </pic:spPr>
                </pic:pic>
              </a:graphicData>
            </a:graphic>
          </wp:anchor>
        </w:drawing>
      </w:r>
      <w:r>
        <w:rPr>
          <w:noProof/>
          <w:lang w:eastAsia="fr-FR" w:bidi="ar-SA"/>
        </w:rPr>
        <w:drawing>
          <wp:anchor distT="0" distB="0" distL="114300" distR="114300" simplePos="0" relativeHeight="251655168" behindDoc="0" locked="0" layoutInCell="1" allowOverlap="1">
            <wp:simplePos x="0" y="0"/>
            <wp:positionH relativeFrom="column">
              <wp:posOffset>1271905</wp:posOffset>
            </wp:positionH>
            <wp:positionV relativeFrom="paragraph">
              <wp:posOffset>7874635</wp:posOffset>
            </wp:positionV>
            <wp:extent cx="372745" cy="666750"/>
            <wp:effectExtent l="19050" t="0" r="8255" b="0"/>
            <wp:wrapNone/>
            <wp:docPr id="4" name="Image 3" descr="logo_arcad_PQE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cad_PQE_72dpi.jpg"/>
                    <pic:cNvPicPr/>
                  </pic:nvPicPr>
                  <pic:blipFill>
                    <a:blip r:embed="rId17" cstate="print"/>
                    <a:stretch>
                      <a:fillRect/>
                    </a:stretch>
                  </pic:blipFill>
                  <pic:spPr>
                    <a:xfrm>
                      <a:off x="0" y="0"/>
                      <a:ext cx="372745" cy="666750"/>
                    </a:xfrm>
                    <a:prstGeom prst="rect">
                      <a:avLst/>
                    </a:prstGeom>
                  </pic:spPr>
                </pic:pic>
              </a:graphicData>
            </a:graphic>
          </wp:anchor>
        </w:drawing>
      </w:r>
      <w:r w:rsidR="003F79AA">
        <w:rPr>
          <w:noProof/>
          <w:lang w:eastAsia="fr-FR" w:bidi="ar-SA"/>
        </w:rPr>
        <w:pict>
          <v:group id="_x0000_s1042" style="position:absolute;left:0;text-align:left;margin-left:-60.35pt;margin-top:27.05pt;width:150.15pt;height:654.5pt;z-index:251662336;mso-position-horizontal-relative:text;mso-position-vertical-relative:text" coordorigin="1085980,1192296" coordsize="23400,120462">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3" type="#_x0000_t19" style="position:absolute;left:1085980;top:1192296;width:23400;height:120463;mso-wrap-distance-left:2.88pt;mso-wrap-distance-top:2.88pt;mso-wrap-distance-right:2.88pt;mso-wrap-distance-bottom:2.88pt" coordsize="21601,21600" adj="-5898418,,1" path="wr-21599,,21601,43200,,,21601,21600nfewr-21599,,21601,43200,,,21601,21600l1,21600nsxe" strokecolor="#e98300 [rgb(233,131,0) cmyk(0,52.2,100,0) cms(P2,#00e9008300000000,PANTONE 144 C)]" strokeweight="3pt" o:cliptowrap="t">
              <v:stroke>
                <o:left v:ext="view" color="black [0]"/>
                <o:top v:ext="view" color="black [0]"/>
                <o:right v:ext="view" color="black [0]"/>
                <o:bottom v:ext="view" color="black [0]"/>
                <o:column v:ext="view" color="black [0]"/>
              </v:stroke>
              <v:shadow color="#ccc"/>
              <v:path o:connectlocs="0,0;21601,21600;1,21600"/>
              <v:textbox inset="2.88pt,2.88pt,2.88pt,2.88pt"/>
            </v:shape>
            <v:shape id="_x0000_s1044" type="#_x0000_t19" style="position:absolute;left:1087643;top:1200605;width:18000;height:111600;flip:x;mso-wrap-distance-left:2.88pt;mso-wrap-distance-top:2.88pt;mso-wrap-distance-right:2.88pt;mso-wrap-distance-bottom:2.88pt" coordsize="21601,21600" adj="-5898418,,1" path="wr-21599,,21601,43200,,,21601,21600nfewr-21599,,21601,43200,,,21601,21600l1,21600nsxe" strokecolor="#ccc" strokeweight="3pt" o:cliptowrap="t">
              <v:stroke>
                <o:left v:ext="view" color="black [0]"/>
                <o:top v:ext="view" color="black [0]"/>
                <o:right v:ext="view" color="black [0]"/>
                <o:bottom v:ext="view" color="black [0]"/>
                <o:column v:ext="view" color="black [0]"/>
              </v:stroke>
              <v:shadow color="#ccc"/>
              <v:path o:connectlocs="0,0;21601,21600;1,21600"/>
              <v:textbox inset="2.88pt,2.88pt,2.88pt,2.88pt"/>
            </v:shape>
          </v:group>
        </w:pict>
      </w:r>
      <w:r w:rsidR="003F79AA">
        <w:rPr>
          <w:noProof/>
        </w:rPr>
        <w:pict>
          <v:shape id="_x0000_s1047" type="#_x0000_t202" style="position:absolute;left:0;text-align:left;margin-left:197.95pt;margin-top:504.55pt;width:181.4pt;height:36.2pt;z-index:251665408;mso-width-percent:400;mso-height-percent:200;mso-position-horizontal-relative:text;mso-position-vertical-relative:text;mso-width-percent:400;mso-height-percent:200;mso-width-relative:margin;mso-height-relative:margin" stroked="f">
            <v:textbox style="mso-fit-shape-to-text:t">
              <w:txbxContent>
                <w:p w:rsidR="006755BB" w:rsidRPr="00624E1C" w:rsidRDefault="006755BB">
                  <w:pPr>
                    <w:rPr>
                      <w:sz w:val="40"/>
                    </w:rPr>
                  </w:pPr>
                  <w:r w:rsidRPr="00624E1C">
                    <w:rPr>
                      <w:sz w:val="40"/>
                    </w:rPr>
                    <w:t>Octobre 2011</w:t>
                  </w:r>
                </w:p>
              </w:txbxContent>
            </v:textbox>
          </v:shape>
        </w:pict>
      </w:r>
      <w:r w:rsidR="003F79AA">
        <w:rPr>
          <w:noProof/>
        </w:rPr>
        <w:pict>
          <v:shape id="_x0000_s1046" type="#_x0000_t202" style="position:absolute;left:0;text-align:left;margin-left:106.5pt;margin-top:247.35pt;width:365.65pt;height:174.45pt;z-index:251664384;mso-position-horizontal-relative:text;mso-position-vertical-relative:text;mso-width-relative:margin;mso-height-relative:margin" stroked="f">
            <v:textbox>
              <w:txbxContent>
                <w:p w:rsidR="006755BB" w:rsidRDefault="006755BB" w:rsidP="00624E1C">
                  <w:pPr>
                    <w:jc w:val="center"/>
                    <w:rPr>
                      <w:sz w:val="48"/>
                    </w:rPr>
                  </w:pPr>
                  <w:r w:rsidRPr="00624E1C">
                    <w:rPr>
                      <w:sz w:val="48"/>
                    </w:rPr>
                    <w:t xml:space="preserve">Cahier des charges </w:t>
                  </w:r>
                </w:p>
                <w:p w:rsidR="006755BB" w:rsidRPr="00624E1C" w:rsidRDefault="006755BB" w:rsidP="00624E1C">
                  <w:pPr>
                    <w:jc w:val="center"/>
                    <w:rPr>
                      <w:sz w:val="48"/>
                    </w:rPr>
                  </w:pPr>
                  <w:proofErr w:type="gramStart"/>
                  <w:r w:rsidRPr="00624E1C">
                    <w:rPr>
                      <w:sz w:val="48"/>
                    </w:rPr>
                    <w:t>de</w:t>
                  </w:r>
                  <w:proofErr w:type="gramEnd"/>
                  <w:r w:rsidRPr="00624E1C">
                    <w:rPr>
                      <w:sz w:val="48"/>
                    </w:rPr>
                    <w:t xml:space="preserve"> sélection des projets</w:t>
                  </w:r>
                </w:p>
              </w:txbxContent>
            </v:textbox>
          </v:shape>
        </w:pict>
      </w:r>
      <w:r w:rsidR="003F79AA">
        <w:rPr>
          <w:noProof/>
        </w:rPr>
        <w:pict>
          <v:shape id="_x0000_s1045" type="#_x0000_t202" style="position:absolute;left:0;text-align:left;margin-left:129pt;margin-top:152.85pt;width:321.6pt;height:85.5pt;z-index:251663360;mso-position-horizontal-relative:text;mso-position-vertical-relative:text;mso-width-relative:margin;mso-height-relative:margin" strokecolor="white [3212]">
            <v:textbox>
              <w:txbxContent>
                <w:p w:rsidR="006755BB" w:rsidRDefault="006755BB" w:rsidP="00624E1C">
                  <w:pPr>
                    <w:pBdr>
                      <w:bottom w:val="single" w:sz="6" w:space="1" w:color="auto"/>
                    </w:pBdr>
                    <w:spacing w:after="240"/>
                    <w:jc w:val="center"/>
                    <w:rPr>
                      <w:sz w:val="44"/>
                    </w:rPr>
                  </w:pPr>
                  <w:r w:rsidRPr="00624E1C">
                    <w:rPr>
                      <w:sz w:val="44"/>
                    </w:rPr>
                    <w:t>2</w:t>
                  </w:r>
                  <w:r w:rsidRPr="00624E1C">
                    <w:rPr>
                      <w:sz w:val="44"/>
                      <w:vertAlign w:val="superscript"/>
                    </w:rPr>
                    <w:t>ème</w:t>
                  </w:r>
                  <w:r w:rsidRPr="00624E1C">
                    <w:rPr>
                      <w:sz w:val="44"/>
                    </w:rPr>
                    <w:t xml:space="preserve"> appel à projet </w:t>
                  </w:r>
                </w:p>
                <w:p w:rsidR="006755BB" w:rsidRDefault="006755BB" w:rsidP="00624E1C">
                  <w:pPr>
                    <w:pBdr>
                      <w:bottom w:val="single" w:sz="6" w:space="1" w:color="auto"/>
                    </w:pBdr>
                    <w:spacing w:after="240"/>
                    <w:jc w:val="center"/>
                    <w:rPr>
                      <w:sz w:val="44"/>
                    </w:rPr>
                  </w:pPr>
                  <w:r w:rsidRPr="00624E1C">
                    <w:rPr>
                      <w:sz w:val="44"/>
                    </w:rPr>
                    <w:t>Villavenir Champagne-Ardenne</w:t>
                  </w:r>
                </w:p>
              </w:txbxContent>
            </v:textbox>
          </v:shape>
        </w:pict>
      </w:r>
      <w:r w:rsidR="005B1779">
        <w:br w:type="page"/>
      </w:r>
    </w:p>
    <w:p w:rsidR="007B2385" w:rsidRDefault="007B2385" w:rsidP="007B2385">
      <w:pPr>
        <w:pStyle w:val="Titre1"/>
      </w:pPr>
      <w:r>
        <w:lastRenderedPageBreak/>
        <w:t xml:space="preserve">Introduction </w:t>
      </w:r>
    </w:p>
    <w:p w:rsidR="007B2385" w:rsidRDefault="007B2385" w:rsidP="007B2385">
      <w:r w:rsidRPr="007B2385">
        <w:t xml:space="preserve">Ce cahier des charges est le document de référence utilisé pour le deuxième appel à projet dans le cadre de l’opération « VILLAVENIR Champagne-Ardenne ». Il expose les bases du partenariat, les conditions d’éligibilité et l’engagement proposé aux maîtres d’ouvrage. Ce document rappelle le contexte de l’opération, présente la composition du comité de pilotage, définit les modalités de choix des projets : typologie de projets, critères techniques et phases de gouvernance et présente la composition du dossier de candidature. </w:t>
      </w:r>
    </w:p>
    <w:p w:rsidR="007B2385" w:rsidRPr="007B2385" w:rsidRDefault="007B2385" w:rsidP="007B2385">
      <w:pPr>
        <w:pStyle w:val="Titre1"/>
      </w:pPr>
      <w:r w:rsidRPr="007B2385">
        <w:t xml:space="preserve">Contexte </w:t>
      </w:r>
    </w:p>
    <w:p w:rsidR="007B2385" w:rsidRPr="007B2385" w:rsidRDefault="007B2385" w:rsidP="007B2385">
      <w:r w:rsidRPr="007B2385">
        <w:t xml:space="preserve">La région Champagne-Ardenne est engagée de longue date sur le thème de la construction durable. Un réseau d’acteurs professionnels régionaux très largement impliqué s’est progressivement développé. </w:t>
      </w:r>
    </w:p>
    <w:p w:rsidR="007B2385" w:rsidRPr="007B2385" w:rsidRDefault="007B2385" w:rsidP="007B2385">
      <w:r w:rsidRPr="007B2385">
        <w:t>L’ensemble des acteurs de la construction est accompagné par un réseau régional de conseillers techniques (Ademe, Région, ARCAD/PQE, Espaces Infos Énergie, Agence Locale de l‘Énergie des Ardennes, CAUE 52, chargés de mission des collectivités…).</w:t>
      </w:r>
    </w:p>
    <w:p w:rsidR="007B2385" w:rsidRPr="007B2385" w:rsidRDefault="007B2385" w:rsidP="007B2385">
      <w:r w:rsidRPr="007B2385">
        <w:t xml:space="preserve">Cette mobilisation se traduit notamment par le grand nombre de projets à qualité environnementale réalisés en Champagne-Ardenne par tous types de maîtres d’ouvrage (projets HQE, BBC, passifs…). La demande d’accompagnement est en augmentation constante, ce qui atteste de la sensibilité et de l’implication des maîtres d’ouvrage régionaux. </w:t>
      </w:r>
    </w:p>
    <w:p w:rsidR="007B2385" w:rsidRPr="007B2385" w:rsidRDefault="007B2385" w:rsidP="00E225B3">
      <w:r w:rsidRPr="007B2385">
        <w:t xml:space="preserve">Dans ce contexte régional particulièrement dynamique, </w:t>
      </w:r>
      <w:r w:rsidR="00E225B3" w:rsidRPr="003D38FF">
        <w:t>le réseau des FFB de Champagne-Ardenne</w:t>
      </w:r>
      <w:r w:rsidRPr="007B2385">
        <w:t xml:space="preserve">, l’ARCA l’Union Sociale pour l’Habitat Champagne-Ardenne, le CROA (Conseil Régional de l’Ordre des Architectes) et l’ARCAD/PQE (Agence Régionale de la Construction et de l’Aménagement Durables) proposent une opération partenariale innovante de promotion et de développement de la construction durable: « Villavenir Champagne-Ardenne ». </w:t>
      </w:r>
    </w:p>
    <w:p w:rsidR="007B2385" w:rsidRDefault="007B2385" w:rsidP="007B2385">
      <w:r w:rsidRPr="007B2385">
        <w:t xml:space="preserve">Villavenir Champagne-Ardenne s’appuie sur l’expérience Villavenir menée dans le Nord Pas de Calais et s’intègre dans le réseau national Villavenir. </w:t>
      </w:r>
      <w:r w:rsidR="00F123DB">
        <w:t xml:space="preserve">Pour plus d’informations sur Villavenir, consultez le site Internet </w:t>
      </w:r>
      <w:hyperlink r:id="rId18" w:history="1">
        <w:r w:rsidR="00F123DB" w:rsidRPr="003E15E8">
          <w:rPr>
            <w:rStyle w:val="Lienhypertexte"/>
          </w:rPr>
          <w:t>www.villavenir.fr</w:t>
        </w:r>
      </w:hyperlink>
      <w:r w:rsidR="00F123DB">
        <w:t xml:space="preserve"> </w:t>
      </w:r>
    </w:p>
    <w:p w:rsidR="007B2385" w:rsidRPr="007B2385" w:rsidRDefault="007B2385" w:rsidP="007B2385">
      <w:pPr>
        <w:pStyle w:val="Titre1"/>
      </w:pPr>
      <w:r w:rsidRPr="007B2385">
        <w:t xml:space="preserve">Le projet «VILLAVENIR Champagne-Ardenne » </w:t>
      </w:r>
    </w:p>
    <w:p w:rsidR="007B2385" w:rsidRDefault="007B2385" w:rsidP="007B2385">
      <w:r w:rsidRPr="007B2385">
        <w:t>Villavenir Champagne-Ardenne a débuté en 20</w:t>
      </w:r>
      <w:r>
        <w:t>10</w:t>
      </w:r>
      <w:r w:rsidRPr="007B2385">
        <w:t xml:space="preserve"> par un premier appel à projets. Six opérations de construction de logements neufs ont été sélectionnées pou</w:t>
      </w:r>
      <w:r>
        <w:t xml:space="preserve">r faire partie de la dynamique Villavenir Champagne-Ardenne. </w:t>
      </w:r>
    </w:p>
    <w:p w:rsidR="00821B04" w:rsidRPr="007B2385" w:rsidRDefault="00821B04" w:rsidP="007B2385">
      <w:r>
        <w:t xml:space="preserve">Les six opérations Villavenir Champagne-Ardenne sont en cours de consultation des entreprises, les chantiers devraient débuter début 2012. </w:t>
      </w:r>
    </w:p>
    <w:p w:rsidR="007B2385" w:rsidRPr="007B2385" w:rsidRDefault="007B2385" w:rsidP="007B2385">
      <w:r w:rsidRPr="007B2385">
        <w:t xml:space="preserve">Aujourd’hui les partenaires de Villavenir souhaitent compléter ces opérations par des opérations de réhabilitation. </w:t>
      </w:r>
    </w:p>
    <w:p w:rsidR="00457672" w:rsidRDefault="00457672">
      <w:pPr>
        <w:spacing w:after="200" w:line="276" w:lineRule="auto"/>
        <w:rPr>
          <w:smallCaps/>
          <w:spacing w:val="5"/>
          <w:sz w:val="28"/>
          <w:szCs w:val="28"/>
        </w:rPr>
      </w:pPr>
      <w:bookmarkStart w:id="0" w:name="_Toc299714614"/>
      <w:r>
        <w:br w:type="page"/>
      </w:r>
    </w:p>
    <w:p w:rsidR="007B2385" w:rsidRPr="007B2385" w:rsidRDefault="007B2385" w:rsidP="007B2385">
      <w:pPr>
        <w:pStyle w:val="Titre2"/>
      </w:pPr>
      <w:r w:rsidRPr="007B2385">
        <w:lastRenderedPageBreak/>
        <w:t>Les enjeux du projet</w:t>
      </w:r>
      <w:bookmarkEnd w:id="0"/>
    </w:p>
    <w:p w:rsidR="007B2385" w:rsidRPr="007B2385" w:rsidRDefault="007B2385" w:rsidP="007B2385">
      <w:pPr>
        <w:rPr>
          <w:color w:val="E36C0A" w:themeColor="accent6" w:themeShade="BF"/>
        </w:rPr>
      </w:pPr>
      <w:r w:rsidRPr="007B2385">
        <w:t xml:space="preserve">L’animation menée autour de Villavenir a pour objet de répondre à quatre enjeux communs pour améliorer la collaboration sur les chantiers et la performance environnementale des opérations. </w:t>
      </w:r>
    </w:p>
    <w:p w:rsidR="007B2385" w:rsidRPr="008531AC" w:rsidRDefault="007B2385" w:rsidP="007B2385">
      <w:pPr>
        <w:pStyle w:val="Titre3"/>
        <w:numPr>
          <w:ilvl w:val="0"/>
          <w:numId w:val="12"/>
        </w:numPr>
      </w:pPr>
      <w:bookmarkStart w:id="1" w:name="_Toc287365973"/>
      <w:bookmarkStart w:id="2" w:name="_Toc299454994"/>
      <w:r w:rsidRPr="008531AC">
        <w:t>Optimiser l’attribution des marchés des entreprises</w:t>
      </w:r>
      <w:bookmarkEnd w:id="1"/>
      <w:bookmarkEnd w:id="2"/>
    </w:p>
    <w:p w:rsidR="007B2385" w:rsidRDefault="007B2385" w:rsidP="007B2385">
      <w:r w:rsidRPr="007B2385">
        <w:t xml:space="preserve">L’appel d’offre lancé dans le cadre d’un projet de bâtiment a pour vocation première de faire émerger la meilleure offre. Villavenir doit permettre de poser une réflexion concrète sur les procédures d’appel d’offre, sur la nature et la qualité des réponses attendues des entreprises et enfin sur les critères de sélection des offres (économiques, techniques, environnementaux). </w:t>
      </w:r>
    </w:p>
    <w:p w:rsidR="007B2385" w:rsidRPr="007B2385" w:rsidRDefault="007B2385" w:rsidP="007B2385"/>
    <w:p w:rsidR="007B2385" w:rsidRPr="00194ECB" w:rsidRDefault="007B2385" w:rsidP="007B2385">
      <w:pPr>
        <w:pStyle w:val="Titre3"/>
        <w:numPr>
          <w:ilvl w:val="0"/>
          <w:numId w:val="12"/>
        </w:numPr>
      </w:pPr>
      <w:bookmarkStart w:id="3" w:name="_Toc287365974"/>
      <w:bookmarkStart w:id="4" w:name="_Toc299454995"/>
      <w:r w:rsidRPr="00194ECB">
        <w:t>Améliorer la communication et la compréhension entre les acteurs du projet</w:t>
      </w:r>
      <w:bookmarkEnd w:id="3"/>
      <w:bookmarkEnd w:id="4"/>
    </w:p>
    <w:p w:rsidR="007B2385" w:rsidRPr="007B2385" w:rsidRDefault="007B2385" w:rsidP="007B2385">
      <w:r w:rsidRPr="007B2385">
        <w:t>Les acteurs du bâtiment s’accordent sur un véritable déficit de communication, de langage commun et de prise en compte des préoccupations des différents acteurs des projets (maître d’ouvrage, maîtres d’œuvre, entreprises entre elles.)</w:t>
      </w:r>
      <w:r w:rsidRPr="007B2385">
        <w:tab/>
      </w:r>
    </w:p>
    <w:p w:rsidR="007B2385" w:rsidRDefault="007B2385" w:rsidP="007B2385">
      <w:r w:rsidRPr="007B2385">
        <w:t>Villavenir veut apporter des propositions pour pal</w:t>
      </w:r>
      <w:r w:rsidR="00600F87">
        <w:t>l</w:t>
      </w:r>
      <w:r w:rsidRPr="007B2385">
        <w:t xml:space="preserve">ier à cette insuffisance. Il s’agit de faire partager les enjeux architecturaux, techniques, financiers et environnementaux pour parvenir à une meilleure lisibilité du projet par chacun des intervenants et </w:t>
      </w:r>
      <w:r w:rsidR="00600F87">
        <w:t>atteindre l’</w:t>
      </w:r>
      <w:r w:rsidRPr="007B2385">
        <w:t>efficacité collective.</w:t>
      </w:r>
    </w:p>
    <w:p w:rsidR="007B2385" w:rsidRPr="007B2385" w:rsidRDefault="007B2385" w:rsidP="007B2385"/>
    <w:p w:rsidR="007B2385" w:rsidRPr="007E76AF" w:rsidRDefault="007B2385" w:rsidP="007B2385">
      <w:pPr>
        <w:pStyle w:val="Titre3"/>
        <w:numPr>
          <w:ilvl w:val="0"/>
          <w:numId w:val="12"/>
        </w:numPr>
      </w:pPr>
      <w:bookmarkStart w:id="5" w:name="_Toc287365975"/>
      <w:bookmarkStart w:id="6" w:name="_Toc299454996"/>
      <w:r w:rsidRPr="007E76AF">
        <w:t>Optimiser le chantier</w:t>
      </w:r>
      <w:bookmarkEnd w:id="5"/>
      <w:bookmarkEnd w:id="6"/>
    </w:p>
    <w:p w:rsidR="007B2385" w:rsidRPr="007B2385" w:rsidRDefault="007B2385" w:rsidP="007B2385">
      <w:r w:rsidRPr="007B2385">
        <w:t>Moment crucial dans l’opération, le chantier permet la matérialisation du projet, il mérite donc toute l’attention des acteurs et devrait gagner en efficacité</w:t>
      </w:r>
    </w:p>
    <w:p w:rsidR="007B2385" w:rsidRPr="007B2385" w:rsidRDefault="007B2385" w:rsidP="007B2385">
      <w:r w:rsidRPr="007B2385">
        <w:t>D’une part, Villavenir insistera sur la qualité des réunions de chantier pour les rendre efficaces et suivies d’effet. Un soin particulier sera accordé à la gestion des délais et des plannings.</w:t>
      </w:r>
    </w:p>
    <w:p w:rsidR="007B2385" w:rsidRDefault="007B2385" w:rsidP="007B2385">
      <w:pPr>
        <w:rPr>
          <w:rFonts w:cs="Arial"/>
        </w:rPr>
      </w:pPr>
      <w:r w:rsidRPr="007B2385">
        <w:rPr>
          <w:rFonts w:cs="Arial"/>
        </w:rPr>
        <w:t>D’autre part, l’accent sera mis sur l’impact environnemental des chantiers. Villavenir souhaite présenter des projets exemplaires sur ce plan. Ainsi tous devront respecter une procédure stricte de chantier à faibles nuisances. Une information commune et spécifique sera proposée à tous les intervenants.</w:t>
      </w:r>
    </w:p>
    <w:p w:rsidR="007B2385" w:rsidRPr="007B2385" w:rsidRDefault="007B2385" w:rsidP="007B2385">
      <w:pPr>
        <w:rPr>
          <w:rFonts w:cs="Arial"/>
        </w:rPr>
      </w:pPr>
    </w:p>
    <w:p w:rsidR="007B2385" w:rsidRPr="007E76AF" w:rsidRDefault="007B2385" w:rsidP="007B2385">
      <w:pPr>
        <w:pStyle w:val="Titre3"/>
        <w:numPr>
          <w:ilvl w:val="0"/>
          <w:numId w:val="12"/>
        </w:numPr>
      </w:pPr>
      <w:bookmarkStart w:id="7" w:name="_Toc287365976"/>
      <w:bookmarkStart w:id="8" w:name="_Toc299454997"/>
      <w:r w:rsidRPr="007E76AF">
        <w:t xml:space="preserve">Améliorer la mise en </w:t>
      </w:r>
      <w:bookmarkEnd w:id="7"/>
      <w:r w:rsidRPr="007E76AF">
        <w:t>œuvre</w:t>
      </w:r>
      <w:bookmarkEnd w:id="8"/>
      <w:r w:rsidRPr="007E76AF">
        <w:t xml:space="preserve"> </w:t>
      </w:r>
    </w:p>
    <w:p w:rsidR="007B2385" w:rsidRPr="007B2385" w:rsidRDefault="007B2385" w:rsidP="007B2385">
      <w:r w:rsidRPr="007B2385">
        <w:t>Les projets à qualité environnementale nécessitent une mise en œuvre de très grande précision et l’utilisation de techniques qui ne sont pas toutes encore maîtrisées.</w:t>
      </w:r>
    </w:p>
    <w:p w:rsidR="007B2385" w:rsidRPr="007B2385" w:rsidRDefault="007B2385" w:rsidP="007B2385">
      <w:r w:rsidRPr="007B2385">
        <w:t xml:space="preserve">Villavenir a pour objectif de réaliser un diagnostic partagé des problématiques de mise en œuvre afin de proposer rapidement des formations (initiales et continues), des notes et des réunions techniques qui permettront aux différents intervenants d’appréhender au mieux ces enjeux. </w:t>
      </w:r>
    </w:p>
    <w:p w:rsidR="007B2385" w:rsidRDefault="007B2385" w:rsidP="007B2385">
      <w:pPr>
        <w:rPr>
          <w:rFonts w:cs="Arial"/>
        </w:rPr>
      </w:pPr>
      <w:r w:rsidRPr="007B2385">
        <w:rPr>
          <w:rFonts w:cs="Arial"/>
        </w:rPr>
        <w:t>Grâce au suivi régulier effectué par un expert missionné, les chantiers pourront devenir de véritables laboratoires de bonnes pratiques et surtout des opérations à vocation pédagogiques pour les établissements d’enseignement du secteur.</w:t>
      </w:r>
    </w:p>
    <w:p w:rsidR="00F123DB" w:rsidRDefault="00F123DB" w:rsidP="007B2385">
      <w:pPr>
        <w:rPr>
          <w:rFonts w:cs="Arial"/>
        </w:rPr>
      </w:pPr>
    </w:p>
    <w:p w:rsidR="00F123DB" w:rsidRDefault="00F123DB" w:rsidP="00F123DB">
      <w:pPr>
        <w:pStyle w:val="Titre1"/>
      </w:pPr>
      <w:r>
        <w:lastRenderedPageBreak/>
        <w:t xml:space="preserve">Composition du comité de pilotage </w:t>
      </w:r>
    </w:p>
    <w:p w:rsidR="00F123DB" w:rsidRPr="00F123DB" w:rsidRDefault="00F123DB" w:rsidP="00F123DB">
      <w:r w:rsidRPr="00F123DB">
        <w:t xml:space="preserve">Le comité de pilotage régional de l’opération « VILLAVENIR Champagne-Ardenne» est composé de : </w:t>
      </w:r>
    </w:p>
    <w:p w:rsidR="00F123DB" w:rsidRPr="00F123DB" w:rsidRDefault="00F123DB" w:rsidP="00F123DB">
      <w:pPr>
        <w:pStyle w:val="Paragraphedeliste"/>
        <w:numPr>
          <w:ilvl w:val="0"/>
          <w:numId w:val="18"/>
        </w:numPr>
      </w:pPr>
      <w:r w:rsidRPr="00F123DB">
        <w:t>ARCA – l’Union Sociale pour l’Habitat C</w:t>
      </w:r>
      <w:r>
        <w:t xml:space="preserve">hampagne-Ardenne </w:t>
      </w:r>
    </w:p>
    <w:p w:rsidR="00F123DB" w:rsidRDefault="00F123DB" w:rsidP="00F123DB">
      <w:pPr>
        <w:pStyle w:val="Paragraphedeliste"/>
        <w:numPr>
          <w:ilvl w:val="0"/>
          <w:numId w:val="18"/>
        </w:numPr>
      </w:pPr>
      <w:r>
        <w:t xml:space="preserve">Conseil Régional de l’Ordre des architectes </w:t>
      </w:r>
    </w:p>
    <w:p w:rsidR="00E225B3" w:rsidRDefault="00E225B3" w:rsidP="00E225B3">
      <w:pPr>
        <w:pStyle w:val="Paragraphedeliste"/>
        <w:numPr>
          <w:ilvl w:val="0"/>
          <w:numId w:val="18"/>
        </w:numPr>
      </w:pPr>
      <w:r w:rsidRPr="003D38FF">
        <w:t>le réseau des FFB de Champagne-Ardenne</w:t>
      </w:r>
    </w:p>
    <w:p w:rsidR="00F123DB" w:rsidRDefault="00F123DB" w:rsidP="00F123DB">
      <w:pPr>
        <w:pStyle w:val="Paragraphedeliste"/>
        <w:numPr>
          <w:ilvl w:val="0"/>
          <w:numId w:val="18"/>
        </w:numPr>
      </w:pPr>
      <w:r>
        <w:t>ARCAD/PQE</w:t>
      </w:r>
    </w:p>
    <w:p w:rsidR="00821B04" w:rsidRDefault="00F123DB" w:rsidP="00F123DB">
      <w:r w:rsidRPr="007B2385">
        <w:t xml:space="preserve">Le comité de pilotage sélectionne les projets retenus et, est associé à chaque étape clé des opérations. </w:t>
      </w:r>
    </w:p>
    <w:p w:rsidR="00F123DB" w:rsidRPr="007B2385" w:rsidRDefault="00F123DB" w:rsidP="00F123DB">
      <w:r w:rsidRPr="007B2385">
        <w:t>Les opérations retenues sont suivies et validées par des comités techniques départementaux, composés d’un collège architectes, d’un collège entreprises et du PQE. Le secrétariat, l’animation technique et la coordination du projet sont assurées par la FFB Champagne-Ardenne.</w:t>
      </w:r>
    </w:p>
    <w:p w:rsidR="007B2385" w:rsidRPr="007B2385" w:rsidRDefault="007B2385" w:rsidP="007B2385">
      <w:pPr>
        <w:pStyle w:val="Titre1"/>
      </w:pPr>
      <w:r w:rsidRPr="007B2385">
        <w:t xml:space="preserve">Cahier des charges de sélection des projets </w:t>
      </w:r>
    </w:p>
    <w:p w:rsidR="007B2385" w:rsidRPr="007B2385" w:rsidRDefault="007B2385" w:rsidP="007B2385">
      <w:pPr>
        <w:pStyle w:val="Titre2"/>
      </w:pPr>
      <w:r w:rsidRPr="007B2385">
        <w:t xml:space="preserve">Typologie des projets retenus </w:t>
      </w:r>
    </w:p>
    <w:p w:rsidR="007B2385" w:rsidRPr="00C3634D" w:rsidRDefault="007B2385" w:rsidP="007B2385">
      <w:r w:rsidRPr="00C3634D">
        <w:t>Les projets ret</w:t>
      </w:r>
      <w:r w:rsidR="00F123DB" w:rsidRPr="00C3634D">
        <w:t>enus sont de la nature suivante</w:t>
      </w:r>
      <w:r w:rsidRPr="00C3634D">
        <w:t xml:space="preserve">: </w:t>
      </w:r>
    </w:p>
    <w:p w:rsidR="007B2385" w:rsidRDefault="007B2385" w:rsidP="0024180A">
      <w:pPr>
        <w:pStyle w:val="Paragraphedeliste"/>
        <w:numPr>
          <w:ilvl w:val="0"/>
          <w:numId w:val="21"/>
        </w:numPr>
      </w:pPr>
      <w:r>
        <w:t xml:space="preserve">Opérations de logements. </w:t>
      </w:r>
    </w:p>
    <w:p w:rsidR="007B2385" w:rsidRDefault="007B2385" w:rsidP="0024180A">
      <w:pPr>
        <w:pStyle w:val="Paragraphedeliste"/>
        <w:numPr>
          <w:ilvl w:val="0"/>
          <w:numId w:val="21"/>
        </w:numPr>
      </w:pPr>
      <w:r>
        <w:t>Réhabilitation lourde faisant appel à la maîtrise d’</w:t>
      </w:r>
      <w:proofErr w:type="spellStart"/>
      <w:r>
        <w:t>oeuvre</w:t>
      </w:r>
      <w:proofErr w:type="spellEnd"/>
      <w:r>
        <w:t xml:space="preserve"> externe. </w:t>
      </w:r>
    </w:p>
    <w:p w:rsidR="007B2385" w:rsidRDefault="00C3634D" w:rsidP="0024180A">
      <w:pPr>
        <w:pStyle w:val="Paragraphedeliste"/>
        <w:numPr>
          <w:ilvl w:val="0"/>
          <w:numId w:val="21"/>
        </w:numPr>
      </w:pPr>
      <w:r>
        <w:t>Travaux en s</w:t>
      </w:r>
      <w:r w:rsidR="007B2385">
        <w:t>ite occupé</w:t>
      </w:r>
    </w:p>
    <w:p w:rsidR="007B2385" w:rsidRPr="00C3634D" w:rsidRDefault="007B2385" w:rsidP="007B2385">
      <w:r w:rsidRPr="00C3634D">
        <w:t xml:space="preserve">Les projets éligibles sont les projets dont la phase de rédaction du programme opérationnel n’est pas engagée. </w:t>
      </w:r>
    </w:p>
    <w:p w:rsidR="007B2385" w:rsidRPr="00C3634D" w:rsidRDefault="007B2385" w:rsidP="007B2385"/>
    <w:p w:rsidR="007B2385" w:rsidRPr="00C3634D" w:rsidRDefault="007B2385" w:rsidP="007B2385">
      <w:pPr>
        <w:pStyle w:val="Titre2"/>
      </w:pPr>
      <w:r w:rsidRPr="00C3634D">
        <w:t>Caractéristiques techniques attendues</w:t>
      </w:r>
    </w:p>
    <w:p w:rsidR="003E1CFB" w:rsidRDefault="003E1CFB" w:rsidP="007B2385">
      <w:pPr>
        <w:rPr>
          <w:b/>
        </w:rPr>
      </w:pPr>
      <w:r>
        <w:rPr>
          <w:b/>
        </w:rPr>
        <w:t>Diagnostic technique de l’existant</w:t>
      </w:r>
    </w:p>
    <w:p w:rsidR="003E1CFB" w:rsidRDefault="003E1CFB" w:rsidP="003E1CFB">
      <w:r>
        <w:t xml:space="preserve">Un diagnostic approfondi de l’existant sera réalisé : </w:t>
      </w:r>
    </w:p>
    <w:p w:rsidR="003E1CFB" w:rsidRDefault="003E1CFB" w:rsidP="003E1CFB">
      <w:pPr>
        <w:pStyle w:val="Paragraphedeliste"/>
        <w:numPr>
          <w:ilvl w:val="0"/>
          <w:numId w:val="16"/>
        </w:numPr>
      </w:pPr>
      <w:r>
        <w:t>Amiante</w:t>
      </w:r>
    </w:p>
    <w:p w:rsidR="003E1CFB" w:rsidRDefault="003E1CFB" w:rsidP="003E1CFB">
      <w:pPr>
        <w:pStyle w:val="Paragraphedeliste"/>
        <w:numPr>
          <w:ilvl w:val="0"/>
          <w:numId w:val="16"/>
        </w:numPr>
      </w:pPr>
      <w:r>
        <w:t>Plomb</w:t>
      </w:r>
    </w:p>
    <w:p w:rsidR="003E1CFB" w:rsidRDefault="003E1CFB" w:rsidP="003E1CFB">
      <w:pPr>
        <w:pStyle w:val="Paragraphedeliste"/>
        <w:numPr>
          <w:ilvl w:val="0"/>
          <w:numId w:val="16"/>
        </w:numPr>
      </w:pPr>
      <w:r>
        <w:t>Accessibilité</w:t>
      </w:r>
    </w:p>
    <w:p w:rsidR="003E1CFB" w:rsidRDefault="003E1CFB" w:rsidP="003E1CFB">
      <w:pPr>
        <w:pStyle w:val="Paragraphedeliste"/>
        <w:numPr>
          <w:ilvl w:val="0"/>
          <w:numId w:val="16"/>
        </w:numPr>
      </w:pPr>
      <w:r>
        <w:t>Performance thermique</w:t>
      </w:r>
    </w:p>
    <w:p w:rsidR="003E1CFB" w:rsidRDefault="003E1CFB" w:rsidP="003E1CFB">
      <w:pPr>
        <w:pStyle w:val="Paragraphedeliste"/>
        <w:numPr>
          <w:ilvl w:val="0"/>
          <w:numId w:val="16"/>
        </w:numPr>
      </w:pPr>
      <w:r>
        <w:t>Qualité architecturale</w:t>
      </w:r>
    </w:p>
    <w:p w:rsidR="003E1CFB" w:rsidRPr="003E1CFB" w:rsidRDefault="003E1CFB" w:rsidP="003E1CFB"/>
    <w:p w:rsidR="007B2385" w:rsidRPr="007B2385" w:rsidRDefault="007B2385" w:rsidP="007B2385">
      <w:pPr>
        <w:rPr>
          <w:b/>
        </w:rPr>
      </w:pPr>
      <w:r w:rsidRPr="007B2385">
        <w:rPr>
          <w:b/>
        </w:rPr>
        <w:t xml:space="preserve">Qualité </w:t>
      </w:r>
      <w:r w:rsidR="0024180A">
        <w:rPr>
          <w:b/>
        </w:rPr>
        <w:t xml:space="preserve">architecturale, </w:t>
      </w:r>
      <w:r w:rsidRPr="007B2385">
        <w:rPr>
          <w:b/>
        </w:rPr>
        <w:t xml:space="preserve">environnementale et performance énergétique : </w:t>
      </w:r>
    </w:p>
    <w:p w:rsidR="007B2385" w:rsidRPr="0024180A" w:rsidRDefault="007B2385" w:rsidP="0024180A">
      <w:pPr>
        <w:pStyle w:val="Paragraphedeliste"/>
        <w:numPr>
          <w:ilvl w:val="0"/>
          <w:numId w:val="20"/>
        </w:numPr>
      </w:pPr>
      <w:r w:rsidRPr="0024180A">
        <w:t xml:space="preserve">Démarche HQE. Les projets traiteront au moins six cibles de la démarche HQE, dont deux cibles obligatoires: cible 3 - chantier à faibles nuisances, cible 4 - gestion de l’énergie. </w:t>
      </w:r>
    </w:p>
    <w:p w:rsidR="007B2385" w:rsidRPr="0024180A" w:rsidRDefault="007B2385" w:rsidP="0024180A">
      <w:pPr>
        <w:pStyle w:val="Paragraphedeliste"/>
        <w:numPr>
          <w:ilvl w:val="0"/>
          <w:numId w:val="20"/>
        </w:numPr>
      </w:pPr>
      <w:r w:rsidRPr="0024180A">
        <w:t xml:space="preserve">Performance énergétique et étanchéité à l’air correspondant au label BBC-Effinergie rénovation (Bâtiment Basse Consommation), avec contrôles de l’étanchéité à l’air. </w:t>
      </w:r>
    </w:p>
    <w:p w:rsidR="0024180A" w:rsidRDefault="0024180A" w:rsidP="0024180A">
      <w:pPr>
        <w:pStyle w:val="Paragraphedeliste"/>
        <w:numPr>
          <w:ilvl w:val="0"/>
          <w:numId w:val="20"/>
        </w:numPr>
      </w:pPr>
      <w:r w:rsidRPr="0024180A">
        <w:t>Mise en valeur de l’architecture existante par une réinterprétation contemporaine</w:t>
      </w:r>
    </w:p>
    <w:p w:rsidR="00E225B3" w:rsidRPr="0024180A" w:rsidRDefault="00E225B3" w:rsidP="00E225B3">
      <w:pPr>
        <w:pStyle w:val="Paragraphedeliste"/>
      </w:pPr>
    </w:p>
    <w:p w:rsidR="007B2385" w:rsidRPr="003E1CFB" w:rsidRDefault="003E1CFB" w:rsidP="007B2385">
      <w:pPr>
        <w:rPr>
          <w:b/>
        </w:rPr>
      </w:pPr>
      <w:r>
        <w:rPr>
          <w:b/>
        </w:rPr>
        <w:lastRenderedPageBreak/>
        <w:t>Matériaux et systèmes attendus</w:t>
      </w:r>
      <w:r w:rsidR="007B2385" w:rsidRPr="003E1CFB">
        <w:rPr>
          <w:b/>
        </w:rPr>
        <w:t xml:space="preserve">: </w:t>
      </w:r>
    </w:p>
    <w:p w:rsidR="007B2385" w:rsidRDefault="007B2385" w:rsidP="007B2385">
      <w:r>
        <w:t xml:space="preserve">Tout matériau et système constructif mettant en exergue les spécificités et savoir-faire locaux. </w:t>
      </w:r>
    </w:p>
    <w:p w:rsidR="007B2385" w:rsidRDefault="007B2385" w:rsidP="007B2385">
      <w:r>
        <w:t xml:space="preserve">Tout système technique innovant permettant d’atteindre les objectifs de performance énergétique et de confort. </w:t>
      </w:r>
    </w:p>
    <w:p w:rsidR="007B2385" w:rsidRDefault="007B2385" w:rsidP="007B2385"/>
    <w:p w:rsidR="00C3634D" w:rsidRDefault="00C3634D" w:rsidP="007B2385">
      <w:pPr>
        <w:rPr>
          <w:b/>
        </w:rPr>
      </w:pPr>
      <w:r>
        <w:rPr>
          <w:b/>
        </w:rPr>
        <w:t>Démarche sociétale</w:t>
      </w:r>
    </w:p>
    <w:p w:rsidR="00C3634D" w:rsidRDefault="00C3634D" w:rsidP="007B2385">
      <w:r w:rsidRPr="00C3634D">
        <w:t>L’o</w:t>
      </w:r>
      <w:r>
        <w:t xml:space="preserve">pération présentera une réflexion sociétale approfondie : </w:t>
      </w:r>
    </w:p>
    <w:p w:rsidR="007B2385" w:rsidRDefault="00C3634D" w:rsidP="007B2385">
      <w:pPr>
        <w:pStyle w:val="Paragraphedeliste"/>
        <w:numPr>
          <w:ilvl w:val="0"/>
          <w:numId w:val="16"/>
        </w:numPr>
      </w:pPr>
      <w:r>
        <w:t>Accessibilité</w:t>
      </w:r>
      <w:r w:rsidR="007B2385" w:rsidRPr="00C3634D">
        <w:t xml:space="preserve"> du logement à partir de l’espace public. </w:t>
      </w:r>
    </w:p>
    <w:p w:rsidR="00C3634D" w:rsidRDefault="00C3634D" w:rsidP="007B2385">
      <w:pPr>
        <w:pStyle w:val="Paragraphedeliste"/>
        <w:numPr>
          <w:ilvl w:val="0"/>
          <w:numId w:val="16"/>
        </w:numPr>
      </w:pPr>
      <w:r>
        <w:t>Haute qualité d’usage</w:t>
      </w:r>
    </w:p>
    <w:p w:rsidR="00C3634D" w:rsidRDefault="00C3634D" w:rsidP="007B2385">
      <w:pPr>
        <w:pStyle w:val="Paragraphedeliste"/>
        <w:numPr>
          <w:ilvl w:val="0"/>
          <w:numId w:val="16"/>
        </w:numPr>
      </w:pPr>
      <w:r>
        <w:t>Mixité sociale et générationnelle</w:t>
      </w:r>
    </w:p>
    <w:p w:rsidR="00C3634D" w:rsidRDefault="00C3634D" w:rsidP="007B2385">
      <w:pPr>
        <w:pStyle w:val="Paragraphedeliste"/>
        <w:numPr>
          <w:ilvl w:val="0"/>
          <w:numId w:val="16"/>
        </w:numPr>
      </w:pPr>
      <w:r>
        <w:t xml:space="preserve">Réalisation de travaux en site occupé et chantier à faibles nuisances  </w:t>
      </w:r>
    </w:p>
    <w:p w:rsidR="00C3634D" w:rsidRDefault="00C3634D" w:rsidP="00C3634D"/>
    <w:p w:rsidR="007B2385" w:rsidRPr="0024180A" w:rsidRDefault="00457672" w:rsidP="0024180A">
      <w:pPr>
        <w:rPr>
          <w:b/>
        </w:rPr>
      </w:pPr>
      <w:r>
        <w:rPr>
          <w:b/>
        </w:rPr>
        <w:t>Suivi des performances</w:t>
      </w:r>
      <w:r w:rsidR="007B2385" w:rsidRPr="0024180A">
        <w:rPr>
          <w:b/>
        </w:rPr>
        <w:t xml:space="preserve">: </w:t>
      </w:r>
    </w:p>
    <w:p w:rsidR="007B2385" w:rsidRPr="00457672" w:rsidRDefault="007B2385" w:rsidP="0024180A">
      <w:pPr>
        <w:pStyle w:val="Paragraphedeliste"/>
        <w:numPr>
          <w:ilvl w:val="0"/>
          <w:numId w:val="19"/>
        </w:numPr>
      </w:pPr>
      <w:r>
        <w:t xml:space="preserve">Suivi des performances pendant au moins un an après livraison. </w:t>
      </w:r>
      <w:r w:rsidRPr="00457672">
        <w:t xml:space="preserve">Les équipements nécessaires à ce suivi seront installés par le maître </w:t>
      </w:r>
      <w:r w:rsidR="00457672" w:rsidRPr="00457672">
        <w:t>d’ouvrage (compteurs, capteurs,</w:t>
      </w:r>
      <w:r w:rsidRPr="00457672">
        <w:t>…)</w:t>
      </w:r>
    </w:p>
    <w:p w:rsidR="007B2385" w:rsidRDefault="007B2385" w:rsidP="0024180A">
      <w:pPr>
        <w:pStyle w:val="Paragraphedeliste"/>
        <w:numPr>
          <w:ilvl w:val="0"/>
          <w:numId w:val="19"/>
        </w:numPr>
      </w:pPr>
      <w:r>
        <w:t xml:space="preserve">Accompagnement des habitants à l’entrée dans le logement (livret d’accueil, notice technique des équipements remise par les entreprises). </w:t>
      </w:r>
    </w:p>
    <w:p w:rsidR="007B2385" w:rsidRDefault="007B2385" w:rsidP="0024180A">
      <w:pPr>
        <w:pStyle w:val="Paragraphedeliste"/>
        <w:numPr>
          <w:ilvl w:val="0"/>
          <w:numId w:val="19"/>
        </w:numPr>
      </w:pPr>
      <w:r>
        <w:t xml:space="preserve">Parfait achèvement garanti par les entreprises. </w:t>
      </w:r>
    </w:p>
    <w:p w:rsidR="0024180A" w:rsidRDefault="007B2385" w:rsidP="0024180A">
      <w:pPr>
        <w:pStyle w:val="Titre1"/>
      </w:pPr>
      <w:r>
        <w:t xml:space="preserve">Gouvernance du projet </w:t>
      </w:r>
    </w:p>
    <w:p w:rsidR="00457672" w:rsidRDefault="007B2385" w:rsidP="0024180A">
      <w:r>
        <w:t xml:space="preserve">Le maître d’ouvrage s’engage sur les étapes suivantes : </w:t>
      </w:r>
    </w:p>
    <w:p w:rsidR="00457672" w:rsidRDefault="00457672" w:rsidP="0024180A"/>
    <w:p w:rsidR="00457672" w:rsidRPr="00457672" w:rsidRDefault="007B2385" w:rsidP="00457672">
      <w:pPr>
        <w:rPr>
          <w:b/>
        </w:rPr>
      </w:pPr>
      <w:r w:rsidRPr="00457672">
        <w:rPr>
          <w:b/>
        </w:rPr>
        <w:t xml:space="preserve">Programmation </w:t>
      </w:r>
    </w:p>
    <w:p w:rsidR="00457672" w:rsidRPr="005B1779" w:rsidRDefault="007B2385" w:rsidP="0024180A">
      <w:r w:rsidRPr="005B1779">
        <w:t>Le programme du projet est suffisamment détaillé pour permettre de choisir le maître d’</w:t>
      </w:r>
      <w:proofErr w:type="spellStart"/>
      <w:r w:rsidRPr="005B1779">
        <w:t>oeuvre</w:t>
      </w:r>
      <w:proofErr w:type="spellEnd"/>
      <w:r w:rsidRPr="005B1779">
        <w:t xml:space="preserve"> en fonction de ses propositions techniques (le maître d’ouvrage peut s’appuyer sur le PQE pour la rédaction du programme). Le programme est soumis au comité technique départemental. Le maître d’ouvrage s’engage à intégrer les remarques du comité technique dans le programme définitif. Le document définitif est remis au comité de pilotage.</w:t>
      </w:r>
    </w:p>
    <w:p w:rsidR="00457672" w:rsidRDefault="00457672" w:rsidP="0024180A"/>
    <w:p w:rsidR="00457672" w:rsidRPr="00457672" w:rsidRDefault="00457672" w:rsidP="0024180A">
      <w:pPr>
        <w:rPr>
          <w:b/>
        </w:rPr>
      </w:pPr>
      <w:r>
        <w:rPr>
          <w:b/>
        </w:rPr>
        <w:t>Caractéristique des marchés</w:t>
      </w:r>
      <w:r w:rsidR="007B2385" w:rsidRPr="00457672">
        <w:rPr>
          <w:b/>
        </w:rPr>
        <w:t xml:space="preserve"> </w:t>
      </w:r>
    </w:p>
    <w:p w:rsidR="00457672" w:rsidRDefault="007B2385" w:rsidP="0024180A">
      <w:r w:rsidRPr="00457672">
        <w:t>Les marchés sont attribués sur appel à la concurrence dans l’esprit du mieux disant, tenant compte du rapport qualité / coût / performance</w:t>
      </w:r>
      <w:r w:rsidR="00E225B3" w:rsidRPr="00E225B3">
        <w:t xml:space="preserve"> </w:t>
      </w:r>
      <w:r w:rsidR="00E225B3">
        <w:t xml:space="preserve">/ </w:t>
      </w:r>
      <w:r w:rsidR="00E225B3" w:rsidRPr="003D38FF">
        <w:t xml:space="preserve">nuisance </w:t>
      </w:r>
      <w:proofErr w:type="spellStart"/>
      <w:r w:rsidR="00E225B3" w:rsidRPr="003D38FF">
        <w:t>environnemmentale</w:t>
      </w:r>
      <w:proofErr w:type="spellEnd"/>
      <w:r w:rsidRPr="00457672">
        <w:t xml:space="preserve">. </w:t>
      </w:r>
    </w:p>
    <w:p w:rsidR="00457672" w:rsidRPr="005B1779" w:rsidRDefault="007B2385" w:rsidP="0024180A">
      <w:r w:rsidRPr="005B1779">
        <w:t>L’équipe de maîtrise d’</w:t>
      </w:r>
      <w:r w:rsidR="005B1779" w:rsidRPr="005B1779">
        <w:t>œuvre</w:t>
      </w:r>
      <w:r w:rsidRPr="005B1779">
        <w:t xml:space="preserve"> comprend obligatoirement un bureau d’étude thermique associé dès la candidature. Les architectes retenus justifient d’une formation </w:t>
      </w:r>
      <w:r w:rsidR="00454FDA">
        <w:t xml:space="preserve">qualifiante </w:t>
      </w:r>
      <w:r w:rsidRPr="005B1779">
        <w:t xml:space="preserve">en qualité environnementale. </w:t>
      </w:r>
    </w:p>
    <w:p w:rsidR="00457672" w:rsidRDefault="007B2385" w:rsidP="0024180A">
      <w:r w:rsidRPr="00457672">
        <w:t xml:space="preserve">Les entreprises sont sélectionnées selon les moyens humains et matériels, les capacités techniques, l’organisation du chantier et les références adaptées. </w:t>
      </w:r>
    </w:p>
    <w:p w:rsidR="00457672" w:rsidRDefault="00457672" w:rsidP="0024180A"/>
    <w:p w:rsidR="00821B04" w:rsidRDefault="00821B04">
      <w:pPr>
        <w:spacing w:after="200" w:line="276" w:lineRule="auto"/>
        <w:rPr>
          <w:b/>
        </w:rPr>
      </w:pPr>
      <w:r>
        <w:rPr>
          <w:b/>
        </w:rPr>
        <w:br w:type="page"/>
      </w:r>
    </w:p>
    <w:p w:rsidR="00457672" w:rsidRPr="00457672" w:rsidRDefault="00457672" w:rsidP="0024180A">
      <w:pPr>
        <w:rPr>
          <w:b/>
        </w:rPr>
      </w:pPr>
      <w:r>
        <w:rPr>
          <w:b/>
        </w:rPr>
        <w:lastRenderedPageBreak/>
        <w:t>Conception</w:t>
      </w:r>
    </w:p>
    <w:p w:rsidR="00457672" w:rsidRDefault="007B2385" w:rsidP="0024180A">
      <w:r w:rsidRPr="00457672">
        <w:t xml:space="preserve">Le dossier de consultation des entreprises est soumis au comité technique départemental. </w:t>
      </w:r>
      <w:r>
        <w:t xml:space="preserve">Le maître d’ouvrage s’engage à intégrer les remarques du comité technique dans le DCE définitif. Ce document est remis au comité de pilotage. </w:t>
      </w:r>
    </w:p>
    <w:p w:rsidR="00457672" w:rsidRDefault="00457672" w:rsidP="0024180A"/>
    <w:p w:rsidR="00457672" w:rsidRPr="00457672" w:rsidRDefault="007B2385" w:rsidP="0024180A">
      <w:pPr>
        <w:rPr>
          <w:b/>
        </w:rPr>
      </w:pPr>
      <w:r w:rsidRPr="00457672">
        <w:rPr>
          <w:b/>
        </w:rPr>
        <w:t xml:space="preserve">Chantier </w:t>
      </w:r>
    </w:p>
    <w:p w:rsidR="007B2385" w:rsidRPr="00457672" w:rsidRDefault="007B2385" w:rsidP="0024180A">
      <w:r w:rsidRPr="00457672">
        <w:t>Les chantiers sont des chantiers exemplaires, la cible 3 - chantier à faible</w:t>
      </w:r>
      <w:r w:rsidR="00821B04">
        <w:t>s</w:t>
      </w:r>
      <w:r w:rsidRPr="00457672">
        <w:t xml:space="preserve"> nuisance</w:t>
      </w:r>
      <w:r w:rsidR="00821B04">
        <w:t>s</w:t>
      </w:r>
      <w:r w:rsidRPr="00457672">
        <w:t xml:space="preserve"> est obligatoirement traitée : </w:t>
      </w:r>
    </w:p>
    <w:p w:rsidR="007B2385" w:rsidRDefault="007B2385" w:rsidP="00457672">
      <w:pPr>
        <w:pStyle w:val="Paragraphedeliste"/>
        <w:numPr>
          <w:ilvl w:val="0"/>
          <w:numId w:val="22"/>
        </w:numPr>
      </w:pPr>
      <w:r>
        <w:t xml:space="preserve">Charte chantier vert à signer par les entreprises. </w:t>
      </w:r>
    </w:p>
    <w:p w:rsidR="007B2385" w:rsidRDefault="007B2385" w:rsidP="00457672">
      <w:pPr>
        <w:pStyle w:val="Paragraphedeliste"/>
        <w:numPr>
          <w:ilvl w:val="0"/>
          <w:numId w:val="22"/>
        </w:numPr>
      </w:pPr>
      <w:r>
        <w:t xml:space="preserve">Organisation de réunions de chantier spécifiques chantier vert et objectifs de performance énergétique et étanchéité à l’air. </w:t>
      </w:r>
    </w:p>
    <w:p w:rsidR="007B2385" w:rsidRDefault="007B2385" w:rsidP="00457672">
      <w:pPr>
        <w:pStyle w:val="Paragraphedeliste"/>
        <w:numPr>
          <w:ilvl w:val="0"/>
          <w:numId w:val="22"/>
        </w:numPr>
      </w:pPr>
      <w:proofErr w:type="spellStart"/>
      <w:r>
        <w:t>Evaluation</w:t>
      </w:r>
      <w:proofErr w:type="spellEnd"/>
      <w:r>
        <w:t xml:space="preserve"> et réduction de la quantité de déchet en amont, tri des déchets sur chantier. </w:t>
      </w:r>
    </w:p>
    <w:p w:rsidR="007B2385" w:rsidRDefault="007B2385" w:rsidP="00457672">
      <w:pPr>
        <w:pStyle w:val="Paragraphedeliste"/>
        <w:numPr>
          <w:ilvl w:val="0"/>
          <w:numId w:val="22"/>
        </w:numPr>
      </w:pPr>
      <w:r>
        <w:t xml:space="preserve">Panneaux de chantier explicatifs pour présenter la démarche environnementale du projet. </w:t>
      </w:r>
    </w:p>
    <w:p w:rsidR="007B2385" w:rsidRDefault="007B2385" w:rsidP="00457672">
      <w:pPr>
        <w:pStyle w:val="Default"/>
        <w:numPr>
          <w:ilvl w:val="0"/>
          <w:numId w:val="22"/>
        </w:numPr>
        <w:rPr>
          <w:rFonts w:ascii="Arial" w:hAnsi="Arial" w:cs="Arial"/>
          <w:sz w:val="22"/>
          <w:szCs w:val="22"/>
        </w:rPr>
      </w:pPr>
      <w:r>
        <w:rPr>
          <w:rFonts w:ascii="Arial" w:hAnsi="Arial" w:cs="Arial"/>
          <w:sz w:val="22"/>
          <w:szCs w:val="22"/>
        </w:rPr>
        <w:t xml:space="preserve">Sécurité : partenariat avec l’OPPBTP pour organiser des journées d’animation, signalétique soignée. </w:t>
      </w:r>
    </w:p>
    <w:p w:rsidR="00457672" w:rsidRDefault="00457672" w:rsidP="00457672">
      <w:pPr>
        <w:pStyle w:val="Default"/>
        <w:ind w:left="720"/>
        <w:rPr>
          <w:rFonts w:ascii="Arial" w:hAnsi="Arial" w:cs="Arial"/>
          <w:sz w:val="22"/>
          <w:szCs w:val="22"/>
        </w:rPr>
      </w:pPr>
    </w:p>
    <w:p w:rsidR="00457672" w:rsidRDefault="007B2385" w:rsidP="00457672">
      <w:r w:rsidRPr="00457672">
        <w:t xml:space="preserve">Des réunions sont organisées à destination des compagnons des entreprises en phase gros </w:t>
      </w:r>
      <w:proofErr w:type="spellStart"/>
      <w:r w:rsidRPr="00457672">
        <w:t>oeuvre</w:t>
      </w:r>
      <w:proofErr w:type="spellEnd"/>
      <w:r w:rsidRPr="00457672">
        <w:t xml:space="preserve"> et second </w:t>
      </w:r>
      <w:proofErr w:type="spellStart"/>
      <w:r w:rsidRPr="00457672">
        <w:t>oeuvre</w:t>
      </w:r>
      <w:proofErr w:type="spellEnd"/>
      <w:r w:rsidRPr="00457672">
        <w:t xml:space="preserve">. </w:t>
      </w:r>
      <w:r>
        <w:t xml:space="preserve">Ces réunions se tiennent en présence de l’architecte qui présente le projet (objectifs de performance, plans définitifs,…) afin que chaque intervenant sur le chantier ait une connaissance du projet dans les détails et intègre les objectifs de qualité environnementale. </w:t>
      </w:r>
    </w:p>
    <w:p w:rsidR="007B2385" w:rsidRPr="00457672" w:rsidRDefault="007B2385" w:rsidP="00457672">
      <w:r w:rsidRPr="00457672">
        <w:t xml:space="preserve">Les chantiers sont des chantiers ouverts aux animations : </w:t>
      </w:r>
    </w:p>
    <w:p w:rsidR="007B2385" w:rsidRDefault="007B2385" w:rsidP="00457672">
      <w:pPr>
        <w:pStyle w:val="Paragraphedeliste"/>
        <w:numPr>
          <w:ilvl w:val="0"/>
          <w:numId w:val="23"/>
        </w:numPr>
      </w:pPr>
      <w:r>
        <w:t xml:space="preserve">Ouverture du chantier à des journées de formation ou d’information en partenariat avec les organismes partenaires concernés, notamment les organismes de formation locaux. </w:t>
      </w:r>
    </w:p>
    <w:p w:rsidR="007B2385" w:rsidRDefault="007B2385" w:rsidP="00457672">
      <w:pPr>
        <w:pStyle w:val="Paragraphedeliste"/>
        <w:numPr>
          <w:ilvl w:val="0"/>
          <w:numId w:val="23"/>
        </w:numPr>
      </w:pPr>
      <w:r>
        <w:t xml:space="preserve">Mise en place d’un circuit de visite « VILLAVENIR Champagne-Ardenne » qui sera proposé aux professionnels et étudiants ainsi qu’au grand public lors de journées portes ouvertes. </w:t>
      </w:r>
    </w:p>
    <w:p w:rsidR="007B2385" w:rsidRDefault="007B2385" w:rsidP="00457672">
      <w:pPr>
        <w:pStyle w:val="Paragraphedeliste"/>
        <w:numPr>
          <w:ilvl w:val="0"/>
          <w:numId w:val="23"/>
        </w:numPr>
      </w:pPr>
      <w:r>
        <w:t xml:space="preserve">Mise en place d’une signalétique « VILLAVENIR ». </w:t>
      </w:r>
    </w:p>
    <w:p w:rsidR="00457672" w:rsidRDefault="00457672">
      <w:pPr>
        <w:spacing w:after="200" w:line="276" w:lineRule="auto"/>
        <w:rPr>
          <w:b/>
          <w:smallCaps/>
          <w:spacing w:val="5"/>
          <w:sz w:val="32"/>
          <w:szCs w:val="32"/>
        </w:rPr>
      </w:pPr>
      <w:r>
        <w:br w:type="page"/>
      </w:r>
    </w:p>
    <w:p w:rsidR="007B2385" w:rsidRPr="00457672" w:rsidRDefault="007B2385" w:rsidP="00457672">
      <w:pPr>
        <w:pStyle w:val="Titre1"/>
      </w:pPr>
      <w:r w:rsidRPr="00457672">
        <w:lastRenderedPageBreak/>
        <w:t xml:space="preserve">Composition du dossier de candidature </w:t>
      </w:r>
    </w:p>
    <w:p w:rsidR="007B2385" w:rsidRPr="00F123DB" w:rsidRDefault="007B2385" w:rsidP="00F123DB">
      <w:r w:rsidRPr="00F123DB">
        <w:t xml:space="preserve">Le maître d’ouvrage remettra un dossier comprenant : </w:t>
      </w:r>
    </w:p>
    <w:p w:rsidR="00F123DB" w:rsidRPr="00F123DB" w:rsidRDefault="007B2385" w:rsidP="00F123DB">
      <w:pPr>
        <w:pStyle w:val="Paragraphedeliste"/>
        <w:numPr>
          <w:ilvl w:val="0"/>
          <w:numId w:val="17"/>
        </w:numPr>
      </w:pPr>
      <w:r w:rsidRPr="00F123DB">
        <w:t xml:space="preserve">Une présentation </w:t>
      </w:r>
      <w:r w:rsidR="00F123DB" w:rsidRPr="00F123DB">
        <w:t>de l’état actuel du bâtiment</w:t>
      </w:r>
      <w:r w:rsidR="00F123DB">
        <w:t xml:space="preserve"> </w:t>
      </w:r>
      <w:r w:rsidR="00C3634D">
        <w:t>ou du diagnostic technique le cas échéant</w:t>
      </w:r>
    </w:p>
    <w:p w:rsidR="00F123DB" w:rsidRDefault="00F123DB" w:rsidP="00F123DB">
      <w:pPr>
        <w:pStyle w:val="Paragraphedeliste"/>
        <w:numPr>
          <w:ilvl w:val="0"/>
          <w:numId w:val="17"/>
        </w:numPr>
      </w:pPr>
      <w:r>
        <w:t>L’ambition affichée : performance environnementale, mixité sociale, accessibilité…</w:t>
      </w:r>
    </w:p>
    <w:p w:rsidR="00C3634D" w:rsidRPr="006755BB" w:rsidRDefault="00C3634D" w:rsidP="00F123DB">
      <w:pPr>
        <w:pStyle w:val="Paragraphedeliste"/>
        <w:numPr>
          <w:ilvl w:val="0"/>
          <w:numId w:val="17"/>
        </w:numPr>
      </w:pPr>
      <w:r w:rsidRPr="006755BB">
        <w:t>Estimation du % du coût des travaux au regard de la valeur patrimoniale du bien</w:t>
      </w:r>
      <w:r w:rsidR="006755BB" w:rsidRPr="006755BB">
        <w:t xml:space="preserve"> (valeur estimée et valeur nette comptable)</w:t>
      </w:r>
      <w:r w:rsidRPr="006755BB">
        <w:t xml:space="preserve"> </w:t>
      </w:r>
    </w:p>
    <w:p w:rsidR="00F123DB" w:rsidRDefault="00F123DB" w:rsidP="00F123DB">
      <w:pPr>
        <w:pStyle w:val="Paragraphedeliste"/>
        <w:numPr>
          <w:ilvl w:val="0"/>
          <w:numId w:val="17"/>
        </w:numPr>
      </w:pPr>
      <w:r w:rsidRPr="00F123DB">
        <w:t xml:space="preserve">Le calendrier prévisionnel de l’opération. </w:t>
      </w:r>
    </w:p>
    <w:p w:rsidR="00F123DB" w:rsidRPr="00F123DB" w:rsidRDefault="00F123DB" w:rsidP="00F123DB">
      <w:pPr>
        <w:pStyle w:val="Paragraphedeliste"/>
        <w:numPr>
          <w:ilvl w:val="0"/>
          <w:numId w:val="17"/>
        </w:numPr>
      </w:pPr>
      <w:r>
        <w:t xml:space="preserve">La composition attendue de l’équipe de maîtrise d’œuvre </w:t>
      </w:r>
    </w:p>
    <w:p w:rsidR="00F123DB" w:rsidRDefault="00F123DB" w:rsidP="00F123DB">
      <w:pPr>
        <w:pStyle w:val="Paragraphedeliste"/>
        <w:numPr>
          <w:ilvl w:val="0"/>
          <w:numId w:val="17"/>
        </w:numPr>
      </w:pPr>
      <w:r>
        <w:t>Les résultats de l’enquête locataire le cas échéant</w:t>
      </w:r>
    </w:p>
    <w:p w:rsidR="007B2385" w:rsidRPr="00F123DB" w:rsidRDefault="007B2385" w:rsidP="00F123DB">
      <w:pPr>
        <w:pStyle w:val="Paragraphedeliste"/>
        <w:numPr>
          <w:ilvl w:val="0"/>
          <w:numId w:val="17"/>
        </w:numPr>
      </w:pPr>
      <w:r w:rsidRPr="00F123DB">
        <w:t xml:space="preserve">Le type de marché envisagé (conception et réalisation, conception/réalisation, macro lot, entreprise générale…). </w:t>
      </w:r>
    </w:p>
    <w:p w:rsidR="00F123DB" w:rsidRDefault="00F123DB" w:rsidP="00F123DB"/>
    <w:p w:rsidR="00F123DB" w:rsidRDefault="007B2385" w:rsidP="00F123DB">
      <w:r w:rsidRPr="00F123DB">
        <w:t xml:space="preserve">Les dossiers de candidature sont à remettre avant le </w:t>
      </w:r>
      <w:r w:rsidR="00F123DB">
        <w:rPr>
          <w:b/>
          <w:bCs/>
        </w:rPr>
        <w:t>16 décembre 2011</w:t>
      </w:r>
      <w:r w:rsidRPr="00F123DB">
        <w:rPr>
          <w:b/>
          <w:bCs/>
        </w:rPr>
        <w:t xml:space="preserve"> </w:t>
      </w:r>
      <w:r w:rsidRPr="00F123DB">
        <w:t xml:space="preserve">à : </w:t>
      </w:r>
    </w:p>
    <w:p w:rsidR="007B2385" w:rsidRDefault="00F123DB" w:rsidP="00F123DB">
      <w:pPr>
        <w:rPr>
          <w:b/>
          <w:bCs/>
        </w:rPr>
      </w:pPr>
      <w:r>
        <w:rPr>
          <w:b/>
          <w:bCs/>
        </w:rPr>
        <w:t>ARCA – L’Union Sociale pour l’Habitat Champagne-Ardenne</w:t>
      </w:r>
    </w:p>
    <w:p w:rsidR="00F123DB" w:rsidRDefault="00F123DB" w:rsidP="00F123DB">
      <w:pPr>
        <w:rPr>
          <w:b/>
          <w:bCs/>
        </w:rPr>
      </w:pPr>
      <w:r>
        <w:rPr>
          <w:b/>
          <w:bCs/>
        </w:rPr>
        <w:t>38 rue Cérès</w:t>
      </w:r>
    </w:p>
    <w:p w:rsidR="00F123DB" w:rsidRPr="00F123DB" w:rsidRDefault="00F123DB" w:rsidP="00F123DB">
      <w:pPr>
        <w:rPr>
          <w:rFonts w:ascii="Times New Roman" w:hAnsi="Times New Roman" w:cs="Times New Roman"/>
          <w:sz w:val="23"/>
          <w:szCs w:val="23"/>
        </w:rPr>
      </w:pPr>
      <w:r>
        <w:rPr>
          <w:b/>
          <w:bCs/>
        </w:rPr>
        <w:t>51100 REIMS</w:t>
      </w:r>
    </w:p>
    <w:p w:rsidR="007B2385" w:rsidRDefault="007B2385" w:rsidP="007B2385">
      <w:pPr>
        <w:pStyle w:val="Default"/>
        <w:rPr>
          <w:rFonts w:ascii="Arial" w:hAnsi="Arial" w:cs="Arial"/>
          <w:sz w:val="22"/>
          <w:szCs w:val="22"/>
        </w:rPr>
      </w:pPr>
    </w:p>
    <w:sectPr w:rsidR="007B2385" w:rsidSect="008433A7">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5BB" w:rsidRDefault="006755BB" w:rsidP="00365081">
      <w:pPr>
        <w:spacing w:after="0"/>
      </w:pPr>
      <w:r>
        <w:separator/>
      </w:r>
    </w:p>
  </w:endnote>
  <w:endnote w:type="continuationSeparator" w:id="0">
    <w:p w:rsidR="006755BB" w:rsidRDefault="006755BB" w:rsidP="003650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5BB" w:rsidRDefault="006755BB">
    <w:pPr>
      <w:pStyle w:val="Pieddepag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183"/>
      <w:docPartObj>
        <w:docPartGallery w:val="Page Numbers (Bottom of Page)"/>
        <w:docPartUnique/>
      </w:docPartObj>
    </w:sdtPr>
    <w:sdtContent>
      <w:sdt>
        <w:sdtPr>
          <w:id w:val="4427184"/>
          <w:docPartObj>
            <w:docPartGallery w:val="Page Numbers (Top of Page)"/>
            <w:docPartUnique/>
          </w:docPartObj>
        </w:sdtPr>
        <w:sdtContent>
          <w:p w:rsidR="006755BB" w:rsidRDefault="003F79AA">
            <w:pPr>
              <w:pStyle w:val="Pieddepage"/>
              <w:jc w:val="right"/>
            </w:pPr>
            <w:r>
              <w:rPr>
                <w:b/>
                <w:sz w:val="24"/>
                <w:szCs w:val="24"/>
              </w:rPr>
              <w:fldChar w:fldCharType="begin"/>
            </w:r>
            <w:r w:rsidR="006755BB">
              <w:rPr>
                <w:b/>
              </w:rPr>
              <w:instrText>PAGE</w:instrText>
            </w:r>
            <w:r>
              <w:rPr>
                <w:b/>
                <w:sz w:val="24"/>
                <w:szCs w:val="24"/>
              </w:rPr>
              <w:fldChar w:fldCharType="separate"/>
            </w:r>
            <w:r w:rsidR="00E225B3">
              <w:rPr>
                <w:b/>
                <w:noProof/>
              </w:rPr>
              <w:t>6</w:t>
            </w:r>
            <w:r>
              <w:rPr>
                <w:b/>
                <w:sz w:val="24"/>
                <w:szCs w:val="24"/>
              </w:rPr>
              <w:fldChar w:fldCharType="end"/>
            </w:r>
            <w:r w:rsidR="006755BB">
              <w:rPr>
                <w:b/>
                <w:sz w:val="24"/>
                <w:szCs w:val="24"/>
              </w:rPr>
              <w:t>/</w:t>
            </w:r>
            <w:r w:rsidR="006755BB">
              <w:t xml:space="preserve"> </w:t>
            </w:r>
            <w:r>
              <w:rPr>
                <w:b/>
                <w:sz w:val="24"/>
                <w:szCs w:val="24"/>
              </w:rPr>
              <w:fldChar w:fldCharType="begin"/>
            </w:r>
            <w:r w:rsidR="006755BB">
              <w:rPr>
                <w:b/>
              </w:rPr>
              <w:instrText>NUMPAGES</w:instrText>
            </w:r>
            <w:r>
              <w:rPr>
                <w:b/>
                <w:sz w:val="24"/>
                <w:szCs w:val="24"/>
              </w:rPr>
              <w:fldChar w:fldCharType="separate"/>
            </w:r>
            <w:r w:rsidR="00E225B3">
              <w:rPr>
                <w:b/>
                <w:noProof/>
              </w:rPr>
              <w:t>7</w:t>
            </w:r>
            <w:r>
              <w:rPr>
                <w:b/>
                <w:sz w:val="24"/>
                <w:szCs w:val="24"/>
              </w:rPr>
              <w:fldChar w:fldCharType="end"/>
            </w:r>
          </w:p>
        </w:sdtContent>
      </w:sdt>
    </w:sdtContent>
  </w:sdt>
  <w:p w:rsidR="006755BB" w:rsidRDefault="006755BB">
    <w:pPr>
      <w:pStyle w:val="Pieddepage"/>
    </w:pPr>
    <w:r>
      <w:t>01/10/2011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5BB" w:rsidRDefault="006755BB" w:rsidP="00365081">
      <w:pPr>
        <w:spacing w:after="0"/>
      </w:pPr>
      <w:r>
        <w:separator/>
      </w:r>
    </w:p>
  </w:footnote>
  <w:footnote w:type="continuationSeparator" w:id="0">
    <w:p w:rsidR="006755BB" w:rsidRDefault="006755BB" w:rsidP="003650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5BB" w:rsidRDefault="006755BB">
    <w:pPr>
      <w:pStyle w:val="En-tte"/>
    </w:pPr>
  </w:p>
  <w:p w:rsidR="006755BB" w:rsidRDefault="006755BB" w:rsidP="009F6728">
    <w:pPr>
      <w:pStyle w:val="En-tte"/>
      <w:jc w:val="right"/>
    </w:pPr>
    <w:r w:rsidRPr="009F6728">
      <w:rPr>
        <w:noProof/>
        <w:lang w:eastAsia="fr-FR" w:bidi="ar-SA"/>
      </w:rPr>
      <w:drawing>
        <wp:inline distT="0" distB="0" distL="0" distR="0">
          <wp:extent cx="2095500" cy="688844"/>
          <wp:effectExtent l="19050" t="0" r="0" b="0"/>
          <wp:docPr id="5" name="Image 0" descr="logo-villavenir-CA_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illavenir-CA_blanc.jpg"/>
                  <pic:cNvPicPr/>
                </pic:nvPicPr>
                <pic:blipFill>
                  <a:blip r:embed="rId1"/>
                  <a:stretch>
                    <a:fillRect/>
                  </a:stretch>
                </pic:blipFill>
                <pic:spPr>
                  <a:xfrm>
                    <a:off x="0" y="0"/>
                    <a:ext cx="2090972" cy="687356"/>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5BB" w:rsidRDefault="006755BB">
    <w:pPr>
      <w:pStyle w:val="En-tte"/>
    </w:pPr>
  </w:p>
  <w:p w:rsidR="006755BB" w:rsidRDefault="006755BB" w:rsidP="009F6728">
    <w:pPr>
      <w:pStyle w:val="En-tte"/>
      <w:jc w:val="right"/>
    </w:pPr>
    <w:r w:rsidRPr="009F6728">
      <w:rPr>
        <w:noProof/>
        <w:lang w:eastAsia="fr-FR" w:bidi="ar-SA"/>
      </w:rPr>
      <w:drawing>
        <wp:inline distT="0" distB="0" distL="0" distR="0">
          <wp:extent cx="1485900" cy="488453"/>
          <wp:effectExtent l="19050" t="0" r="0" b="0"/>
          <wp:docPr id="1" name="Image 0" descr="logo-villavenir-CA_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illavenir-CA_blanc.jpg"/>
                  <pic:cNvPicPr/>
                </pic:nvPicPr>
                <pic:blipFill>
                  <a:blip r:embed="rId1"/>
                  <a:stretch>
                    <a:fillRect/>
                  </a:stretch>
                </pic:blipFill>
                <pic:spPr>
                  <a:xfrm>
                    <a:off x="0" y="0"/>
                    <a:ext cx="1482501" cy="48733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B86"/>
    <w:multiLevelType w:val="hybridMultilevel"/>
    <w:tmpl w:val="27EE1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155F23"/>
    <w:multiLevelType w:val="hybridMultilevel"/>
    <w:tmpl w:val="3F6469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543ED3"/>
    <w:multiLevelType w:val="hybridMultilevel"/>
    <w:tmpl w:val="BF665F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0A2538"/>
    <w:multiLevelType w:val="hybridMultilevel"/>
    <w:tmpl w:val="125CCD26"/>
    <w:lvl w:ilvl="0" w:tplc="C8282CE8">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6B58C8"/>
    <w:multiLevelType w:val="hybridMultilevel"/>
    <w:tmpl w:val="4236973C"/>
    <w:lvl w:ilvl="0" w:tplc="A2A6490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D350EA"/>
    <w:multiLevelType w:val="hybridMultilevel"/>
    <w:tmpl w:val="A93ABBC0"/>
    <w:lvl w:ilvl="0" w:tplc="7CCE8EA8">
      <w:start w:val="1"/>
      <w:numFmt w:val="decimal"/>
      <w:pStyle w:val="Titre1Sand"/>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6D68A5"/>
    <w:multiLevelType w:val="hybridMultilevel"/>
    <w:tmpl w:val="534872A2"/>
    <w:lvl w:ilvl="0" w:tplc="E33CF234">
      <w:start w:val="1"/>
      <w:numFmt w:val="decimal"/>
      <w:pStyle w:val="Titre2Sand"/>
      <w:lvlText w:val="%1."/>
      <w:lvlJc w:val="left"/>
      <w:pPr>
        <w:ind w:left="71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E134A2"/>
    <w:multiLevelType w:val="hybridMultilevel"/>
    <w:tmpl w:val="BBA2EF8C"/>
    <w:lvl w:ilvl="0" w:tplc="2A10269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8FA184D"/>
    <w:multiLevelType w:val="hybridMultilevel"/>
    <w:tmpl w:val="E674733C"/>
    <w:lvl w:ilvl="0" w:tplc="49CEC66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851B68"/>
    <w:multiLevelType w:val="hybridMultilevel"/>
    <w:tmpl w:val="4BB00CA2"/>
    <w:lvl w:ilvl="0" w:tplc="C8282CE8">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D03FC9"/>
    <w:multiLevelType w:val="hybridMultilevel"/>
    <w:tmpl w:val="666C9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4852AC"/>
    <w:multiLevelType w:val="hybridMultilevel"/>
    <w:tmpl w:val="C7861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99F0C84"/>
    <w:multiLevelType w:val="hybridMultilevel"/>
    <w:tmpl w:val="C6006164"/>
    <w:lvl w:ilvl="0" w:tplc="C8282CE8">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ED54F8C"/>
    <w:multiLevelType w:val="hybridMultilevel"/>
    <w:tmpl w:val="044424DE"/>
    <w:lvl w:ilvl="0" w:tplc="C8282CE8">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BC35516"/>
    <w:multiLevelType w:val="hybridMultilevel"/>
    <w:tmpl w:val="005C0C2E"/>
    <w:lvl w:ilvl="0" w:tplc="BEB00FC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D12230F"/>
    <w:multiLevelType w:val="hybridMultilevel"/>
    <w:tmpl w:val="74C4F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6184870"/>
    <w:multiLevelType w:val="hybridMultilevel"/>
    <w:tmpl w:val="473C240E"/>
    <w:lvl w:ilvl="0" w:tplc="C8282CE8">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C826A86"/>
    <w:multiLevelType w:val="hybridMultilevel"/>
    <w:tmpl w:val="E9B44298"/>
    <w:lvl w:ilvl="0" w:tplc="C8282CE8">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4771F7"/>
    <w:multiLevelType w:val="hybridMultilevel"/>
    <w:tmpl w:val="B6E2A206"/>
    <w:lvl w:ilvl="0" w:tplc="C8282CE8">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E1834A8"/>
    <w:multiLevelType w:val="hybridMultilevel"/>
    <w:tmpl w:val="7CD0D9C6"/>
    <w:lvl w:ilvl="0" w:tplc="C8282CE8">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4"/>
  </w:num>
  <w:num w:numId="6">
    <w:abstractNumId w:val="4"/>
  </w:num>
  <w:num w:numId="7">
    <w:abstractNumId w:val="1"/>
  </w:num>
  <w:num w:numId="8">
    <w:abstractNumId w:val="11"/>
  </w:num>
  <w:num w:numId="9">
    <w:abstractNumId w:val="14"/>
  </w:num>
  <w:num w:numId="10">
    <w:abstractNumId w:val="14"/>
  </w:num>
  <w:num w:numId="11">
    <w:abstractNumId w:val="14"/>
  </w:num>
  <w:num w:numId="12">
    <w:abstractNumId w:val="2"/>
  </w:num>
  <w:num w:numId="13">
    <w:abstractNumId w:val="10"/>
  </w:num>
  <w:num w:numId="14">
    <w:abstractNumId w:val="0"/>
  </w:num>
  <w:num w:numId="15">
    <w:abstractNumId w:val="15"/>
  </w:num>
  <w:num w:numId="16">
    <w:abstractNumId w:val="3"/>
  </w:num>
  <w:num w:numId="17">
    <w:abstractNumId w:val="16"/>
  </w:num>
  <w:num w:numId="18">
    <w:abstractNumId w:val="12"/>
  </w:num>
  <w:num w:numId="19">
    <w:abstractNumId w:val="17"/>
  </w:num>
  <w:num w:numId="20">
    <w:abstractNumId w:val="19"/>
  </w:num>
  <w:num w:numId="21">
    <w:abstractNumId w:val="9"/>
  </w:num>
  <w:num w:numId="22">
    <w:abstractNumId w:val="13"/>
  </w:num>
  <w:num w:numId="23">
    <w:abstractNumId w:val="18"/>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defaultTabStop w:val="708"/>
  <w:hyphenationZone w:val="425"/>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
  <w:rsids>
    <w:rsidRoot w:val="00A4055C"/>
    <w:rsid w:val="001040D7"/>
    <w:rsid w:val="00136F89"/>
    <w:rsid w:val="001F7EC8"/>
    <w:rsid w:val="0024180A"/>
    <w:rsid w:val="00257A3B"/>
    <w:rsid w:val="002B10BA"/>
    <w:rsid w:val="002E5F25"/>
    <w:rsid w:val="0030407F"/>
    <w:rsid w:val="003066F8"/>
    <w:rsid w:val="003219D4"/>
    <w:rsid w:val="003274C3"/>
    <w:rsid w:val="00335CED"/>
    <w:rsid w:val="003578DA"/>
    <w:rsid w:val="00365081"/>
    <w:rsid w:val="003D14E1"/>
    <w:rsid w:val="003D31B4"/>
    <w:rsid w:val="003D57E0"/>
    <w:rsid w:val="003E1CFB"/>
    <w:rsid w:val="003F64ED"/>
    <w:rsid w:val="003F79AA"/>
    <w:rsid w:val="00400D01"/>
    <w:rsid w:val="00403F5C"/>
    <w:rsid w:val="004371A1"/>
    <w:rsid w:val="00454FDA"/>
    <w:rsid w:val="00457672"/>
    <w:rsid w:val="005A35DC"/>
    <w:rsid w:val="005B1779"/>
    <w:rsid w:val="005C2BBB"/>
    <w:rsid w:val="00600F87"/>
    <w:rsid w:val="00624E1C"/>
    <w:rsid w:val="006755BB"/>
    <w:rsid w:val="00692ED0"/>
    <w:rsid w:val="006A7F36"/>
    <w:rsid w:val="006B4ABE"/>
    <w:rsid w:val="00704935"/>
    <w:rsid w:val="00797981"/>
    <w:rsid w:val="007B2385"/>
    <w:rsid w:val="00821B04"/>
    <w:rsid w:val="008433A7"/>
    <w:rsid w:val="00864747"/>
    <w:rsid w:val="008D17C0"/>
    <w:rsid w:val="009019C3"/>
    <w:rsid w:val="0097162F"/>
    <w:rsid w:val="009C4467"/>
    <w:rsid w:val="009C7418"/>
    <w:rsid w:val="009F6728"/>
    <w:rsid w:val="00A4055C"/>
    <w:rsid w:val="00A82EA1"/>
    <w:rsid w:val="00BB13C5"/>
    <w:rsid w:val="00C212A3"/>
    <w:rsid w:val="00C3634D"/>
    <w:rsid w:val="00C9601F"/>
    <w:rsid w:val="00DC51A2"/>
    <w:rsid w:val="00E225B3"/>
    <w:rsid w:val="00E52756"/>
    <w:rsid w:val="00E939B2"/>
    <w:rsid w:val="00F123DB"/>
    <w:rsid w:val="00F31D69"/>
    <w:rsid w:val="00F35555"/>
    <w:rsid w:val="00F818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rules v:ext="edit">
        <o:r id="V:Rule1" type="arc" idref="#_x0000_s1043"/>
        <o:r id="V:Rule2" type="arc"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BB"/>
    <w:pPr>
      <w:spacing w:after="120" w:line="240" w:lineRule="auto"/>
    </w:pPr>
    <w:rPr>
      <w:rFonts w:ascii="Arial" w:hAnsi="Arial"/>
      <w:sz w:val="22"/>
      <w:lang w:val="fr-FR"/>
    </w:rPr>
  </w:style>
  <w:style w:type="paragraph" w:styleId="Titre1">
    <w:name w:val="heading 1"/>
    <w:aliases w:val="Titre 1 Sand"/>
    <w:basedOn w:val="Normal"/>
    <w:next w:val="Normal"/>
    <w:link w:val="Titre1Car"/>
    <w:uiPriority w:val="9"/>
    <w:qFormat/>
    <w:rsid w:val="00F123DB"/>
    <w:pPr>
      <w:numPr>
        <w:numId w:val="5"/>
      </w:numPr>
      <w:spacing w:before="720" w:after="240"/>
      <w:jc w:val="left"/>
      <w:outlineLvl w:val="0"/>
    </w:pPr>
    <w:rPr>
      <w:b/>
      <w:smallCaps/>
      <w:spacing w:val="5"/>
      <w:sz w:val="32"/>
      <w:szCs w:val="32"/>
    </w:rPr>
  </w:style>
  <w:style w:type="paragraph" w:styleId="Titre2">
    <w:name w:val="heading 2"/>
    <w:basedOn w:val="Normal"/>
    <w:next w:val="Normal"/>
    <w:link w:val="Titre2Car"/>
    <w:uiPriority w:val="9"/>
    <w:unhideWhenUsed/>
    <w:qFormat/>
    <w:rsid w:val="00C3634D"/>
    <w:pPr>
      <w:spacing w:before="240" w:after="1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4371A1"/>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4371A1"/>
    <w:pPr>
      <w:spacing w:before="240" w:after="0"/>
      <w:jc w:val="left"/>
      <w:outlineLvl w:val="3"/>
    </w:pPr>
    <w:rPr>
      <w:smallCaps/>
      <w:spacing w:val="10"/>
      <w:szCs w:val="22"/>
    </w:rPr>
  </w:style>
  <w:style w:type="paragraph" w:styleId="Titre5">
    <w:name w:val="heading 5"/>
    <w:basedOn w:val="Normal"/>
    <w:next w:val="Normal"/>
    <w:link w:val="Titre5Car"/>
    <w:uiPriority w:val="9"/>
    <w:semiHidden/>
    <w:unhideWhenUsed/>
    <w:qFormat/>
    <w:rsid w:val="004371A1"/>
    <w:pPr>
      <w:spacing w:before="200" w:after="0"/>
      <w:jc w:val="left"/>
      <w:outlineLvl w:val="4"/>
    </w:pPr>
    <w:rPr>
      <w:smallCaps/>
      <w:color w:val="E36C0A" w:themeColor="accent2" w:themeShade="BF"/>
      <w:spacing w:val="10"/>
      <w:szCs w:val="26"/>
    </w:rPr>
  </w:style>
  <w:style w:type="paragraph" w:styleId="Titre6">
    <w:name w:val="heading 6"/>
    <w:basedOn w:val="Normal"/>
    <w:next w:val="Normal"/>
    <w:link w:val="Titre6Car"/>
    <w:uiPriority w:val="9"/>
    <w:semiHidden/>
    <w:unhideWhenUsed/>
    <w:qFormat/>
    <w:rsid w:val="004371A1"/>
    <w:pPr>
      <w:spacing w:after="0"/>
      <w:jc w:val="left"/>
      <w:outlineLvl w:val="5"/>
    </w:pPr>
    <w:rPr>
      <w:smallCaps/>
      <w:color w:val="F79646" w:themeColor="accent2"/>
      <w:spacing w:val="5"/>
    </w:rPr>
  </w:style>
  <w:style w:type="paragraph" w:styleId="Titre7">
    <w:name w:val="heading 7"/>
    <w:basedOn w:val="Normal"/>
    <w:next w:val="Normal"/>
    <w:link w:val="Titre7Car"/>
    <w:uiPriority w:val="9"/>
    <w:semiHidden/>
    <w:unhideWhenUsed/>
    <w:qFormat/>
    <w:rsid w:val="004371A1"/>
    <w:pPr>
      <w:spacing w:after="0"/>
      <w:jc w:val="left"/>
      <w:outlineLvl w:val="6"/>
    </w:pPr>
    <w:rPr>
      <w:b/>
      <w:smallCaps/>
      <w:color w:val="F79646" w:themeColor="accent2"/>
      <w:spacing w:val="10"/>
    </w:rPr>
  </w:style>
  <w:style w:type="paragraph" w:styleId="Titre8">
    <w:name w:val="heading 8"/>
    <w:basedOn w:val="Normal"/>
    <w:next w:val="Normal"/>
    <w:link w:val="Titre8Car"/>
    <w:uiPriority w:val="9"/>
    <w:semiHidden/>
    <w:unhideWhenUsed/>
    <w:qFormat/>
    <w:rsid w:val="004371A1"/>
    <w:pPr>
      <w:spacing w:after="0"/>
      <w:jc w:val="left"/>
      <w:outlineLvl w:val="7"/>
    </w:pPr>
    <w:rPr>
      <w:b/>
      <w:i/>
      <w:smallCaps/>
      <w:color w:val="E36C0A" w:themeColor="accent2" w:themeShade="BF"/>
    </w:rPr>
  </w:style>
  <w:style w:type="paragraph" w:styleId="Titre9">
    <w:name w:val="heading 9"/>
    <w:basedOn w:val="Normal"/>
    <w:next w:val="Normal"/>
    <w:link w:val="Titre9Car"/>
    <w:uiPriority w:val="9"/>
    <w:semiHidden/>
    <w:unhideWhenUsed/>
    <w:qFormat/>
    <w:rsid w:val="004371A1"/>
    <w:pPr>
      <w:spacing w:after="0"/>
      <w:jc w:val="left"/>
      <w:outlineLvl w:val="8"/>
    </w:pPr>
    <w:rPr>
      <w:b/>
      <w:i/>
      <w:smallCaps/>
      <w:color w:val="974706"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Sand Car"/>
    <w:basedOn w:val="Policepardfaut"/>
    <w:link w:val="Titre1"/>
    <w:uiPriority w:val="9"/>
    <w:rsid w:val="00F123DB"/>
    <w:rPr>
      <w:rFonts w:ascii="Arial" w:hAnsi="Arial"/>
      <w:b/>
      <w:smallCaps/>
      <w:spacing w:val="5"/>
      <w:sz w:val="32"/>
      <w:szCs w:val="32"/>
    </w:rPr>
  </w:style>
  <w:style w:type="paragraph" w:customStyle="1" w:styleId="Titre1Sand">
    <w:name w:val="Titre1_Sand"/>
    <w:basedOn w:val="Titre1"/>
    <w:rsid w:val="00E939B2"/>
    <w:pPr>
      <w:numPr>
        <w:numId w:val="2"/>
      </w:numPr>
      <w:spacing w:line="360" w:lineRule="auto"/>
    </w:pPr>
    <w:rPr>
      <w:lang w:eastAsia="fr-FR"/>
    </w:rPr>
  </w:style>
  <w:style w:type="paragraph" w:styleId="Corpsdetexte">
    <w:name w:val="Body Text"/>
    <w:basedOn w:val="Normal"/>
    <w:link w:val="CorpsdetexteCar"/>
    <w:uiPriority w:val="99"/>
    <w:semiHidden/>
    <w:unhideWhenUsed/>
    <w:rsid w:val="00E939B2"/>
  </w:style>
  <w:style w:type="character" w:customStyle="1" w:styleId="CorpsdetexteCar">
    <w:name w:val="Corps de texte Car"/>
    <w:basedOn w:val="Policepardfaut"/>
    <w:link w:val="Corpsdetexte"/>
    <w:uiPriority w:val="99"/>
    <w:semiHidden/>
    <w:rsid w:val="00E939B2"/>
  </w:style>
  <w:style w:type="paragraph" w:customStyle="1" w:styleId="Titre2Sand">
    <w:name w:val="Titre2_Sand"/>
    <w:basedOn w:val="Titre2"/>
    <w:next w:val="Corpsdetexte"/>
    <w:rsid w:val="008D17C0"/>
    <w:pPr>
      <w:numPr>
        <w:numId w:val="3"/>
      </w:numPr>
      <w:jc w:val="both"/>
    </w:pPr>
    <w:rPr>
      <w:rFonts w:cs="Arial"/>
      <w:lang w:eastAsia="fr-FR"/>
    </w:rPr>
  </w:style>
  <w:style w:type="character" w:customStyle="1" w:styleId="Titre2Car">
    <w:name w:val="Titre 2 Car"/>
    <w:basedOn w:val="Policepardfaut"/>
    <w:link w:val="Titre2"/>
    <w:uiPriority w:val="9"/>
    <w:rsid w:val="00C3634D"/>
    <w:rPr>
      <w:rFonts w:ascii="Arial" w:hAnsi="Arial"/>
      <w:smallCaps/>
      <w:spacing w:val="5"/>
      <w:sz w:val="28"/>
      <w:szCs w:val="28"/>
    </w:rPr>
  </w:style>
  <w:style w:type="character" w:customStyle="1" w:styleId="Titre3Car">
    <w:name w:val="Titre 3 Car"/>
    <w:basedOn w:val="Policepardfaut"/>
    <w:link w:val="Titre3"/>
    <w:uiPriority w:val="9"/>
    <w:semiHidden/>
    <w:rsid w:val="004371A1"/>
    <w:rPr>
      <w:smallCaps/>
      <w:spacing w:val="5"/>
      <w:sz w:val="24"/>
      <w:szCs w:val="24"/>
    </w:rPr>
  </w:style>
  <w:style w:type="character" w:customStyle="1" w:styleId="Titre4Car">
    <w:name w:val="Titre 4 Car"/>
    <w:basedOn w:val="Policepardfaut"/>
    <w:link w:val="Titre4"/>
    <w:uiPriority w:val="9"/>
    <w:semiHidden/>
    <w:rsid w:val="004371A1"/>
    <w:rPr>
      <w:smallCaps/>
      <w:spacing w:val="10"/>
      <w:sz w:val="22"/>
      <w:szCs w:val="22"/>
    </w:rPr>
  </w:style>
  <w:style w:type="character" w:customStyle="1" w:styleId="Titre5Car">
    <w:name w:val="Titre 5 Car"/>
    <w:basedOn w:val="Policepardfaut"/>
    <w:link w:val="Titre5"/>
    <w:uiPriority w:val="9"/>
    <w:semiHidden/>
    <w:rsid w:val="004371A1"/>
    <w:rPr>
      <w:smallCaps/>
      <w:color w:val="E36C0A" w:themeColor="accent2" w:themeShade="BF"/>
      <w:spacing w:val="10"/>
      <w:sz w:val="22"/>
      <w:szCs w:val="26"/>
    </w:rPr>
  </w:style>
  <w:style w:type="character" w:customStyle="1" w:styleId="Titre6Car">
    <w:name w:val="Titre 6 Car"/>
    <w:basedOn w:val="Policepardfaut"/>
    <w:link w:val="Titre6"/>
    <w:uiPriority w:val="9"/>
    <w:semiHidden/>
    <w:rsid w:val="004371A1"/>
    <w:rPr>
      <w:smallCaps/>
      <w:color w:val="F79646" w:themeColor="accent2"/>
      <w:spacing w:val="5"/>
      <w:sz w:val="22"/>
    </w:rPr>
  </w:style>
  <w:style w:type="character" w:customStyle="1" w:styleId="Titre7Car">
    <w:name w:val="Titre 7 Car"/>
    <w:basedOn w:val="Policepardfaut"/>
    <w:link w:val="Titre7"/>
    <w:uiPriority w:val="9"/>
    <w:semiHidden/>
    <w:rsid w:val="004371A1"/>
    <w:rPr>
      <w:b/>
      <w:smallCaps/>
      <w:color w:val="F79646" w:themeColor="accent2"/>
      <w:spacing w:val="10"/>
    </w:rPr>
  </w:style>
  <w:style w:type="character" w:customStyle="1" w:styleId="Titre8Car">
    <w:name w:val="Titre 8 Car"/>
    <w:basedOn w:val="Policepardfaut"/>
    <w:link w:val="Titre8"/>
    <w:uiPriority w:val="9"/>
    <w:semiHidden/>
    <w:rsid w:val="004371A1"/>
    <w:rPr>
      <w:b/>
      <w:i/>
      <w:smallCaps/>
      <w:color w:val="E36C0A" w:themeColor="accent2" w:themeShade="BF"/>
    </w:rPr>
  </w:style>
  <w:style w:type="character" w:customStyle="1" w:styleId="Titre9Car">
    <w:name w:val="Titre 9 Car"/>
    <w:basedOn w:val="Policepardfaut"/>
    <w:link w:val="Titre9"/>
    <w:uiPriority w:val="9"/>
    <w:semiHidden/>
    <w:rsid w:val="004371A1"/>
    <w:rPr>
      <w:b/>
      <w:i/>
      <w:smallCaps/>
      <w:color w:val="974706" w:themeColor="accent2" w:themeShade="7F"/>
    </w:rPr>
  </w:style>
  <w:style w:type="paragraph" w:styleId="Lgende">
    <w:name w:val="caption"/>
    <w:basedOn w:val="Normal"/>
    <w:next w:val="Normal"/>
    <w:uiPriority w:val="35"/>
    <w:semiHidden/>
    <w:unhideWhenUsed/>
    <w:qFormat/>
    <w:rsid w:val="004371A1"/>
    <w:rPr>
      <w:b/>
      <w:bCs/>
      <w:caps/>
      <w:sz w:val="16"/>
      <w:szCs w:val="18"/>
    </w:rPr>
  </w:style>
  <w:style w:type="paragraph" w:styleId="Titre">
    <w:name w:val="Title"/>
    <w:basedOn w:val="Normal"/>
    <w:next w:val="Normal"/>
    <w:link w:val="TitreCar"/>
    <w:uiPriority w:val="10"/>
    <w:qFormat/>
    <w:rsid w:val="004371A1"/>
    <w:pPr>
      <w:pBdr>
        <w:top w:val="single" w:sz="12" w:space="1" w:color="F79646" w:themeColor="accent2"/>
      </w:pBdr>
      <w:jc w:val="right"/>
    </w:pPr>
    <w:rPr>
      <w:smallCaps/>
      <w:sz w:val="48"/>
      <w:szCs w:val="48"/>
    </w:rPr>
  </w:style>
  <w:style w:type="character" w:customStyle="1" w:styleId="TitreCar">
    <w:name w:val="Titre Car"/>
    <w:basedOn w:val="Policepardfaut"/>
    <w:link w:val="Titre"/>
    <w:uiPriority w:val="10"/>
    <w:rsid w:val="004371A1"/>
    <w:rPr>
      <w:smallCaps/>
      <w:sz w:val="48"/>
      <w:szCs w:val="48"/>
    </w:rPr>
  </w:style>
  <w:style w:type="paragraph" w:styleId="Sous-titre">
    <w:name w:val="Subtitle"/>
    <w:basedOn w:val="Normal"/>
    <w:next w:val="Normal"/>
    <w:link w:val="Sous-titreCar"/>
    <w:uiPriority w:val="11"/>
    <w:qFormat/>
    <w:rsid w:val="004371A1"/>
    <w:pPr>
      <w:spacing w:after="720"/>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4371A1"/>
    <w:rPr>
      <w:rFonts w:asciiTheme="majorHAnsi" w:eastAsiaTheme="majorEastAsia" w:hAnsiTheme="majorHAnsi" w:cstheme="majorBidi"/>
      <w:szCs w:val="22"/>
    </w:rPr>
  </w:style>
  <w:style w:type="character" w:styleId="lev">
    <w:name w:val="Strong"/>
    <w:uiPriority w:val="22"/>
    <w:qFormat/>
    <w:rsid w:val="004371A1"/>
    <w:rPr>
      <w:b/>
      <w:color w:val="F79646" w:themeColor="accent2"/>
    </w:rPr>
  </w:style>
  <w:style w:type="character" w:styleId="Accentuation">
    <w:name w:val="Emphasis"/>
    <w:uiPriority w:val="20"/>
    <w:qFormat/>
    <w:rsid w:val="004371A1"/>
    <w:rPr>
      <w:b/>
      <w:i/>
      <w:spacing w:val="10"/>
    </w:rPr>
  </w:style>
  <w:style w:type="paragraph" w:styleId="Sansinterligne">
    <w:name w:val="No Spacing"/>
    <w:basedOn w:val="Normal"/>
    <w:link w:val="SansinterligneCar"/>
    <w:uiPriority w:val="1"/>
    <w:qFormat/>
    <w:rsid w:val="004371A1"/>
    <w:pPr>
      <w:spacing w:after="0"/>
    </w:pPr>
  </w:style>
  <w:style w:type="character" w:customStyle="1" w:styleId="SansinterligneCar">
    <w:name w:val="Sans interligne Car"/>
    <w:basedOn w:val="Policepardfaut"/>
    <w:link w:val="Sansinterligne"/>
    <w:uiPriority w:val="1"/>
    <w:rsid w:val="004371A1"/>
  </w:style>
  <w:style w:type="paragraph" w:styleId="Paragraphedeliste">
    <w:name w:val="List Paragraph"/>
    <w:basedOn w:val="Normal"/>
    <w:uiPriority w:val="34"/>
    <w:qFormat/>
    <w:rsid w:val="004371A1"/>
    <w:pPr>
      <w:ind w:left="720"/>
      <w:contextualSpacing/>
    </w:pPr>
  </w:style>
  <w:style w:type="paragraph" w:styleId="Citation">
    <w:name w:val="Quote"/>
    <w:basedOn w:val="Normal"/>
    <w:next w:val="Normal"/>
    <w:link w:val="CitationCar"/>
    <w:uiPriority w:val="29"/>
    <w:qFormat/>
    <w:rsid w:val="004371A1"/>
    <w:rPr>
      <w:i/>
    </w:rPr>
  </w:style>
  <w:style w:type="character" w:customStyle="1" w:styleId="CitationCar">
    <w:name w:val="Citation Car"/>
    <w:basedOn w:val="Policepardfaut"/>
    <w:link w:val="Citation"/>
    <w:uiPriority w:val="29"/>
    <w:rsid w:val="004371A1"/>
    <w:rPr>
      <w:i/>
    </w:rPr>
  </w:style>
  <w:style w:type="paragraph" w:styleId="Citationintense">
    <w:name w:val="Intense Quote"/>
    <w:basedOn w:val="Normal"/>
    <w:next w:val="Normal"/>
    <w:link w:val="CitationintenseCar"/>
    <w:uiPriority w:val="30"/>
    <w:qFormat/>
    <w:rsid w:val="004371A1"/>
    <w:pPr>
      <w:pBdr>
        <w:top w:val="single" w:sz="8" w:space="10" w:color="E36C0A" w:themeColor="accent2" w:themeShade="BF"/>
        <w:left w:val="single" w:sz="8" w:space="10" w:color="E36C0A" w:themeColor="accent2" w:themeShade="BF"/>
        <w:bottom w:val="single" w:sz="8" w:space="10" w:color="E36C0A" w:themeColor="accent2" w:themeShade="BF"/>
        <w:right w:val="single" w:sz="8" w:space="10" w:color="E36C0A" w:themeColor="accent2" w:themeShade="BF"/>
      </w:pBdr>
      <w:shd w:val="clear" w:color="auto" w:fill="F79646"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4371A1"/>
    <w:rPr>
      <w:b/>
      <w:i/>
      <w:color w:val="FFFFFF" w:themeColor="background1"/>
      <w:shd w:val="clear" w:color="auto" w:fill="F79646" w:themeFill="accent2"/>
    </w:rPr>
  </w:style>
  <w:style w:type="character" w:styleId="Emphaseple">
    <w:name w:val="Subtle Emphasis"/>
    <w:uiPriority w:val="19"/>
    <w:qFormat/>
    <w:rsid w:val="004371A1"/>
    <w:rPr>
      <w:i/>
    </w:rPr>
  </w:style>
  <w:style w:type="character" w:styleId="Emphaseintense">
    <w:name w:val="Intense Emphasis"/>
    <w:uiPriority w:val="21"/>
    <w:qFormat/>
    <w:rsid w:val="004371A1"/>
    <w:rPr>
      <w:b/>
      <w:i/>
      <w:color w:val="F79646" w:themeColor="accent2"/>
      <w:spacing w:val="10"/>
    </w:rPr>
  </w:style>
  <w:style w:type="character" w:styleId="Rfrenceple">
    <w:name w:val="Subtle Reference"/>
    <w:uiPriority w:val="31"/>
    <w:qFormat/>
    <w:rsid w:val="004371A1"/>
    <w:rPr>
      <w:b/>
    </w:rPr>
  </w:style>
  <w:style w:type="character" w:styleId="Rfrenceintense">
    <w:name w:val="Intense Reference"/>
    <w:uiPriority w:val="32"/>
    <w:qFormat/>
    <w:rsid w:val="004371A1"/>
    <w:rPr>
      <w:b/>
      <w:bCs/>
      <w:smallCaps/>
      <w:spacing w:val="5"/>
      <w:sz w:val="22"/>
      <w:szCs w:val="22"/>
      <w:u w:val="single"/>
    </w:rPr>
  </w:style>
  <w:style w:type="character" w:styleId="Titredulivre">
    <w:name w:val="Book Title"/>
    <w:uiPriority w:val="33"/>
    <w:qFormat/>
    <w:rsid w:val="004371A1"/>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4371A1"/>
    <w:pPr>
      <w:outlineLvl w:val="9"/>
    </w:pPr>
  </w:style>
  <w:style w:type="paragraph" w:styleId="Textedebulles">
    <w:name w:val="Balloon Text"/>
    <w:basedOn w:val="Normal"/>
    <w:link w:val="TextedebullesCar"/>
    <w:uiPriority w:val="99"/>
    <w:semiHidden/>
    <w:unhideWhenUsed/>
    <w:rsid w:val="0036508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365081"/>
    <w:rPr>
      <w:rFonts w:ascii="Tahoma" w:hAnsi="Tahoma" w:cs="Tahoma"/>
      <w:sz w:val="16"/>
      <w:szCs w:val="16"/>
      <w:lang w:val="fr-FR"/>
    </w:rPr>
  </w:style>
  <w:style w:type="paragraph" w:styleId="En-tte">
    <w:name w:val="header"/>
    <w:basedOn w:val="Normal"/>
    <w:link w:val="En-tteCar"/>
    <w:uiPriority w:val="99"/>
    <w:unhideWhenUsed/>
    <w:rsid w:val="00365081"/>
    <w:pPr>
      <w:tabs>
        <w:tab w:val="center" w:pos="4536"/>
        <w:tab w:val="right" w:pos="9072"/>
      </w:tabs>
      <w:spacing w:after="0"/>
    </w:pPr>
  </w:style>
  <w:style w:type="character" w:customStyle="1" w:styleId="En-tteCar">
    <w:name w:val="En-tête Car"/>
    <w:basedOn w:val="Policepardfaut"/>
    <w:link w:val="En-tte"/>
    <w:uiPriority w:val="99"/>
    <w:rsid w:val="00365081"/>
    <w:rPr>
      <w:sz w:val="20"/>
      <w:szCs w:val="20"/>
      <w:lang w:val="fr-FR"/>
    </w:rPr>
  </w:style>
  <w:style w:type="paragraph" w:styleId="Pieddepage">
    <w:name w:val="footer"/>
    <w:basedOn w:val="Normal"/>
    <w:link w:val="PieddepageCar"/>
    <w:uiPriority w:val="99"/>
    <w:unhideWhenUsed/>
    <w:rsid w:val="00365081"/>
    <w:pPr>
      <w:tabs>
        <w:tab w:val="center" w:pos="4536"/>
        <w:tab w:val="right" w:pos="9072"/>
      </w:tabs>
      <w:spacing w:after="0"/>
    </w:pPr>
  </w:style>
  <w:style w:type="character" w:customStyle="1" w:styleId="PieddepageCar">
    <w:name w:val="Pied de page Car"/>
    <w:basedOn w:val="Policepardfaut"/>
    <w:link w:val="Pieddepage"/>
    <w:uiPriority w:val="99"/>
    <w:rsid w:val="00365081"/>
    <w:rPr>
      <w:sz w:val="20"/>
      <w:szCs w:val="20"/>
      <w:lang w:val="fr-FR"/>
    </w:rPr>
  </w:style>
  <w:style w:type="paragraph" w:customStyle="1" w:styleId="Default">
    <w:name w:val="Default"/>
    <w:rsid w:val="007B2385"/>
    <w:pPr>
      <w:autoSpaceDE w:val="0"/>
      <w:autoSpaceDN w:val="0"/>
      <w:adjustRightInd w:val="0"/>
      <w:spacing w:after="0" w:line="240" w:lineRule="auto"/>
      <w:jc w:val="left"/>
    </w:pPr>
    <w:rPr>
      <w:rFonts w:ascii="Comic Sans MS" w:eastAsiaTheme="minorHAnsi" w:hAnsi="Comic Sans MS" w:cs="Comic Sans MS"/>
      <w:color w:val="000000"/>
      <w:sz w:val="24"/>
      <w:szCs w:val="24"/>
      <w:lang w:val="fr-FR" w:bidi="ar-SA"/>
    </w:rPr>
  </w:style>
  <w:style w:type="character" w:styleId="Lienhypertexte">
    <w:name w:val="Hyperlink"/>
    <w:basedOn w:val="Policepardfaut"/>
    <w:uiPriority w:val="99"/>
    <w:unhideWhenUsed/>
    <w:rsid w:val="00F123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villavenir.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Villavenir">
      <a:dk1>
        <a:srgbClr val="1D1B10"/>
      </a:dk1>
      <a:lt1>
        <a:srgbClr val="FFFFFF"/>
      </a:lt1>
      <a:dk2>
        <a:srgbClr val="1D1B10"/>
      </a:dk2>
      <a:lt2>
        <a:srgbClr val="FFFFFF"/>
      </a:lt2>
      <a:accent1>
        <a:srgbClr val="800080"/>
      </a:accent1>
      <a:accent2>
        <a:srgbClr val="F79646"/>
      </a:accent2>
      <a:accent3>
        <a:srgbClr val="CC339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romenade">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19E81-64BE-4E97-953C-06EB25AC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1756</Words>
  <Characters>9660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FFB</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GOURNAY</dc:creator>
  <cp:keywords/>
  <dc:description/>
  <cp:lastModifiedBy>Sandrine GOURNAY</cp:lastModifiedBy>
  <cp:revision>10</cp:revision>
  <cp:lastPrinted>2011-03-07T08:50:00Z</cp:lastPrinted>
  <dcterms:created xsi:type="dcterms:W3CDTF">2011-09-08T08:04:00Z</dcterms:created>
  <dcterms:modified xsi:type="dcterms:W3CDTF">2011-10-12T07:21:00Z</dcterms:modified>
</cp:coreProperties>
</file>